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8B18F" w14:textId="77777777" w:rsidR="00353121" w:rsidRDefault="00353121" w:rsidP="00606CB2">
      <w:pPr>
        <w:widowControl w:val="0"/>
        <w:jc w:val="both"/>
        <w:rPr>
          <w:rFonts w:cs="Times New Roman"/>
          <w:b/>
          <w:bCs w:val="0"/>
        </w:rPr>
      </w:pPr>
    </w:p>
    <w:p w14:paraId="1F761625" w14:textId="77777777" w:rsidR="00353121" w:rsidRDefault="00353121" w:rsidP="00606CB2">
      <w:pPr>
        <w:widowControl w:val="0"/>
        <w:jc w:val="both"/>
        <w:rPr>
          <w:rFonts w:cs="Times New Roman"/>
          <w:b/>
          <w:bCs w:val="0"/>
        </w:rPr>
      </w:pPr>
    </w:p>
    <w:p w14:paraId="716FDB3F" w14:textId="77777777" w:rsidR="00353121" w:rsidRDefault="00353121" w:rsidP="00606CB2">
      <w:pPr>
        <w:widowControl w:val="0"/>
        <w:jc w:val="both"/>
        <w:rPr>
          <w:rFonts w:cs="Times New Roman"/>
          <w:b/>
          <w:bCs w:val="0"/>
        </w:rPr>
      </w:pPr>
    </w:p>
    <w:p w14:paraId="5253FA88" w14:textId="77777777" w:rsidR="00353121" w:rsidRDefault="00353121" w:rsidP="00606CB2">
      <w:pPr>
        <w:widowControl w:val="0"/>
        <w:jc w:val="both"/>
        <w:rPr>
          <w:rFonts w:cs="Times New Roman"/>
          <w:b/>
          <w:bCs w:val="0"/>
        </w:rPr>
      </w:pPr>
    </w:p>
    <w:p w14:paraId="0CAE1C8B" w14:textId="77777777" w:rsidR="00353121" w:rsidRDefault="00353121" w:rsidP="00606CB2">
      <w:pPr>
        <w:widowControl w:val="0"/>
        <w:jc w:val="both"/>
        <w:rPr>
          <w:rFonts w:cs="Times New Roman"/>
          <w:b/>
          <w:bCs w:val="0"/>
        </w:rPr>
      </w:pPr>
    </w:p>
    <w:p w14:paraId="548500B9" w14:textId="77777777" w:rsidR="00353121" w:rsidRDefault="00353121" w:rsidP="00606CB2">
      <w:pPr>
        <w:widowControl w:val="0"/>
        <w:jc w:val="both"/>
        <w:rPr>
          <w:rFonts w:cs="Times New Roman"/>
          <w:b/>
          <w:bCs w:val="0"/>
        </w:rPr>
      </w:pPr>
    </w:p>
    <w:p w14:paraId="0C13A4A6" w14:textId="77777777" w:rsidR="00353121" w:rsidRDefault="00353121" w:rsidP="00606CB2">
      <w:pPr>
        <w:widowControl w:val="0"/>
        <w:jc w:val="both"/>
        <w:rPr>
          <w:rFonts w:cs="Times New Roman"/>
          <w:b/>
          <w:bCs w:val="0"/>
        </w:rPr>
      </w:pPr>
    </w:p>
    <w:p w14:paraId="61376B71" w14:textId="77777777" w:rsidR="00353121" w:rsidRDefault="00353121" w:rsidP="00606CB2">
      <w:pPr>
        <w:widowControl w:val="0"/>
        <w:jc w:val="both"/>
        <w:rPr>
          <w:rFonts w:cs="Times New Roman"/>
          <w:b/>
          <w:bCs w:val="0"/>
        </w:rPr>
      </w:pPr>
    </w:p>
    <w:p w14:paraId="7640AFD5" w14:textId="77777777" w:rsidR="00353121" w:rsidRDefault="00353121" w:rsidP="00606CB2">
      <w:pPr>
        <w:widowControl w:val="0"/>
        <w:jc w:val="both"/>
        <w:rPr>
          <w:rFonts w:cs="Times New Roman"/>
          <w:b/>
          <w:bCs w:val="0"/>
        </w:rPr>
      </w:pPr>
    </w:p>
    <w:p w14:paraId="4C78F829" w14:textId="77777777" w:rsidR="00353121" w:rsidRDefault="00353121" w:rsidP="00606CB2">
      <w:pPr>
        <w:widowControl w:val="0"/>
        <w:jc w:val="both"/>
        <w:rPr>
          <w:rFonts w:cs="Times New Roman"/>
          <w:b/>
          <w:bCs w:val="0"/>
        </w:rPr>
      </w:pPr>
    </w:p>
    <w:p w14:paraId="23E1A6F7" w14:textId="77777777" w:rsidR="00353121" w:rsidRDefault="00353121" w:rsidP="00606CB2">
      <w:pPr>
        <w:widowControl w:val="0"/>
        <w:jc w:val="both"/>
        <w:rPr>
          <w:rFonts w:cs="Times New Roman"/>
          <w:b/>
          <w:bCs w:val="0"/>
        </w:rPr>
      </w:pPr>
    </w:p>
    <w:p w14:paraId="7BB6EC09" w14:textId="77777777" w:rsidR="00353121" w:rsidRDefault="00353121" w:rsidP="00606CB2">
      <w:pPr>
        <w:widowControl w:val="0"/>
        <w:jc w:val="both"/>
        <w:rPr>
          <w:rFonts w:cs="Times New Roman"/>
          <w:b/>
          <w:bCs w:val="0"/>
        </w:rPr>
      </w:pPr>
    </w:p>
    <w:p w14:paraId="0CBDA0EB" w14:textId="17F69A74" w:rsidR="00C25307" w:rsidRDefault="00C25307" w:rsidP="00606CB2">
      <w:pPr>
        <w:widowControl w:val="0"/>
        <w:jc w:val="both"/>
        <w:rPr>
          <w:b/>
          <w:bCs w:val="0"/>
          <w:color w:val="222222"/>
        </w:rPr>
      </w:pPr>
      <w:r w:rsidRPr="004268CE">
        <w:rPr>
          <w:rFonts w:cs="Times New Roman"/>
          <w:b/>
          <w:bCs w:val="0"/>
        </w:rPr>
        <w:t xml:space="preserve">Objet :  </w:t>
      </w:r>
      <w:r w:rsidRPr="004268CE">
        <w:rPr>
          <w:b/>
          <w:bCs w:val="0"/>
          <w:color w:val="222222"/>
        </w:rPr>
        <w:t>Notification</w:t>
      </w:r>
      <w:r w:rsidR="004268CE" w:rsidRPr="004268CE">
        <w:rPr>
          <w:b/>
          <w:bCs w:val="0"/>
          <w:color w:val="222222"/>
        </w:rPr>
        <w:t xml:space="preserve"> d</w:t>
      </w:r>
      <w:r w:rsidR="00D922D6">
        <w:rPr>
          <w:b/>
          <w:bCs w:val="0"/>
          <w:color w:val="222222"/>
        </w:rPr>
        <w:t>e rejet de candidature ou d’offre</w:t>
      </w:r>
    </w:p>
    <w:p w14:paraId="7269DAD5" w14:textId="77777777" w:rsidR="00B64FBD" w:rsidRPr="004268CE" w:rsidRDefault="00B64FBD" w:rsidP="00606CB2">
      <w:pPr>
        <w:widowControl w:val="0"/>
        <w:jc w:val="both"/>
        <w:rPr>
          <w:b/>
          <w:bCs w:val="0"/>
          <w:color w:val="222222"/>
        </w:rPr>
      </w:pPr>
    </w:p>
    <w:p w14:paraId="7B11F3C5" w14:textId="77777777" w:rsidR="004268CE" w:rsidRDefault="004268CE" w:rsidP="00606CB2">
      <w:pPr>
        <w:widowControl w:val="0"/>
        <w:jc w:val="both"/>
        <w:rPr>
          <w:color w:val="222222"/>
        </w:rPr>
      </w:pPr>
    </w:p>
    <w:tbl>
      <w:tblPr>
        <w:tblW w:w="0" w:type="auto"/>
        <w:tblLayout w:type="fixed"/>
        <w:tblCellMar>
          <w:left w:w="71" w:type="dxa"/>
          <w:right w:w="71" w:type="dxa"/>
        </w:tblCellMar>
        <w:tblLook w:val="0000" w:firstRow="0" w:lastRow="0" w:firstColumn="0" w:lastColumn="0" w:noHBand="0" w:noVBand="0"/>
      </w:tblPr>
      <w:tblGrid>
        <w:gridCol w:w="10277"/>
      </w:tblGrid>
      <w:tr w:rsidR="004268CE" w14:paraId="11619716" w14:textId="77777777" w:rsidTr="004268CE">
        <w:trPr>
          <w:trHeight w:val="416"/>
        </w:trPr>
        <w:tc>
          <w:tcPr>
            <w:tcW w:w="10277" w:type="dxa"/>
            <w:shd w:val="clear" w:color="auto" w:fill="E7E6E6" w:themeFill="background2"/>
            <w:vAlign w:val="center"/>
          </w:tcPr>
          <w:p w14:paraId="2DA7973C" w14:textId="19C4AF5A" w:rsidR="004268CE" w:rsidRDefault="004268CE" w:rsidP="004268CE">
            <w:pPr>
              <w:tabs>
                <w:tab w:val="left" w:pos="-142"/>
                <w:tab w:val="left" w:pos="4111"/>
              </w:tabs>
              <w:rPr>
                <w:i/>
                <w:iCs/>
                <w:sz w:val="18"/>
                <w:szCs w:val="18"/>
              </w:rPr>
            </w:pPr>
            <w:r>
              <w:rPr>
                <w:rFonts w:ascii="Arial" w:hAnsi="Arial"/>
                <w:b/>
                <w:bCs w:val="0"/>
                <w:sz w:val="22"/>
                <w:szCs w:val="22"/>
              </w:rPr>
              <w:t>Identification du pouvoir adjudicateur ou de l’entité adjudicatrice.</w:t>
            </w:r>
          </w:p>
        </w:tc>
      </w:tr>
    </w:tbl>
    <w:p w14:paraId="67EDD06D" w14:textId="77777777" w:rsidR="004268CE" w:rsidRDefault="004268CE" w:rsidP="004268CE">
      <w:pPr>
        <w:pStyle w:val="Titre1"/>
        <w:numPr>
          <w:ilvl w:val="0"/>
          <w:numId w:val="3"/>
        </w:numPr>
        <w:tabs>
          <w:tab w:val="clear" w:pos="432"/>
          <w:tab w:val="num" w:pos="720"/>
        </w:tabs>
        <w:spacing w:before="120"/>
        <w:ind w:left="720" w:hanging="360"/>
        <w:jc w:val="both"/>
      </w:pPr>
      <w:r>
        <w:rPr>
          <w:b w:val="0"/>
          <w:bCs w:val="0"/>
          <w:i/>
          <w:iCs/>
          <w:caps w:val="0"/>
          <w:sz w:val="18"/>
          <w:szCs w:val="18"/>
        </w:rPr>
        <w:t>(Reprendre le contenu de la mention figurant dans les documents de la consultation.)</w:t>
      </w:r>
    </w:p>
    <w:p w14:paraId="2961D099" w14:textId="77777777" w:rsidR="004268CE" w:rsidRDefault="004268CE" w:rsidP="004268CE">
      <w:pPr>
        <w:pStyle w:val="Titre1"/>
        <w:numPr>
          <w:ilvl w:val="0"/>
          <w:numId w:val="3"/>
        </w:numPr>
        <w:tabs>
          <w:tab w:val="clear" w:pos="432"/>
          <w:tab w:val="num" w:pos="720"/>
        </w:tabs>
        <w:ind w:left="720" w:hanging="360"/>
        <w:jc w:val="both"/>
      </w:pPr>
    </w:p>
    <w:p w14:paraId="288C3FBF" w14:textId="77777777" w:rsidR="004268CE" w:rsidRDefault="004268CE" w:rsidP="004268CE">
      <w:pPr>
        <w:pStyle w:val="En-tte"/>
        <w:tabs>
          <w:tab w:val="clear" w:pos="4536"/>
          <w:tab w:val="clear" w:pos="9072"/>
        </w:tabs>
        <w:jc w:val="both"/>
        <w:rPr>
          <w:rFonts w:ascii="Arial" w:hAnsi="Arial"/>
        </w:rPr>
      </w:pPr>
    </w:p>
    <w:p w14:paraId="277644C6" w14:textId="77777777" w:rsidR="004268CE" w:rsidRDefault="004268CE" w:rsidP="004268CE">
      <w:pPr>
        <w:pStyle w:val="En-tte"/>
        <w:tabs>
          <w:tab w:val="clear" w:pos="4536"/>
          <w:tab w:val="clear" w:pos="9072"/>
        </w:tabs>
        <w:jc w:val="both"/>
        <w:rPr>
          <w:rFonts w:ascii="Arial" w:hAnsi="Arial"/>
        </w:rPr>
      </w:pPr>
    </w:p>
    <w:p w14:paraId="51F0D495" w14:textId="77777777" w:rsidR="00B64FBD" w:rsidRDefault="00B64FBD" w:rsidP="004268CE">
      <w:pPr>
        <w:pStyle w:val="En-tte"/>
        <w:tabs>
          <w:tab w:val="clear" w:pos="4536"/>
          <w:tab w:val="clear" w:pos="9072"/>
        </w:tabs>
        <w:jc w:val="both"/>
        <w:rPr>
          <w:rFonts w:ascii="Arial" w:hAnsi="Arial"/>
        </w:rPr>
      </w:pPr>
    </w:p>
    <w:p w14:paraId="7F393738" w14:textId="77777777" w:rsidR="004268CE" w:rsidRDefault="004268CE" w:rsidP="004268CE">
      <w:pPr>
        <w:pStyle w:val="En-tte"/>
        <w:tabs>
          <w:tab w:val="clear" w:pos="4536"/>
          <w:tab w:val="clear" w:pos="9072"/>
        </w:tabs>
        <w:jc w:val="both"/>
        <w:rPr>
          <w:rFonts w:ascii="Arial" w:hAnsi="Arial"/>
        </w:rPr>
      </w:pPr>
    </w:p>
    <w:p w14:paraId="510850A2" w14:textId="77777777" w:rsidR="004268CE" w:rsidRDefault="004268CE" w:rsidP="004268CE">
      <w:pPr>
        <w:rPr>
          <w:rFonts w:ascii="Arial" w:hAnsi="Arial"/>
          <w:b/>
          <w:bCs w:val="0"/>
        </w:rPr>
      </w:pPr>
    </w:p>
    <w:tbl>
      <w:tblPr>
        <w:tblW w:w="0" w:type="auto"/>
        <w:tblLayout w:type="fixed"/>
        <w:tblCellMar>
          <w:left w:w="71" w:type="dxa"/>
          <w:right w:w="71" w:type="dxa"/>
        </w:tblCellMar>
        <w:tblLook w:val="0000" w:firstRow="0" w:lastRow="0" w:firstColumn="0" w:lastColumn="0" w:noHBand="0" w:noVBand="0"/>
      </w:tblPr>
      <w:tblGrid>
        <w:gridCol w:w="10277"/>
      </w:tblGrid>
      <w:tr w:rsidR="004268CE" w14:paraId="70A99D8D" w14:textId="77777777" w:rsidTr="004268CE">
        <w:trPr>
          <w:trHeight w:val="486"/>
        </w:trPr>
        <w:tc>
          <w:tcPr>
            <w:tcW w:w="10277" w:type="dxa"/>
            <w:shd w:val="clear" w:color="auto" w:fill="E7E6E6" w:themeFill="background2"/>
            <w:vAlign w:val="center"/>
          </w:tcPr>
          <w:p w14:paraId="470A4944" w14:textId="7A8743A8" w:rsidR="004268CE" w:rsidRPr="004268CE" w:rsidRDefault="004268CE" w:rsidP="004268CE">
            <w:pPr>
              <w:tabs>
                <w:tab w:val="left" w:pos="-142"/>
                <w:tab w:val="left" w:pos="4111"/>
              </w:tabs>
              <w:rPr>
                <w:rFonts w:ascii="Arial" w:hAnsi="Arial"/>
                <w:b/>
                <w:bCs w:val="0"/>
                <w:sz w:val="22"/>
                <w:szCs w:val="22"/>
              </w:rPr>
            </w:pPr>
            <w:r>
              <w:rPr>
                <w:rFonts w:ascii="Arial" w:hAnsi="Arial"/>
                <w:b/>
                <w:bCs w:val="0"/>
                <w:sz w:val="22"/>
                <w:szCs w:val="22"/>
              </w:rPr>
              <w:t>Objet de la consultation</w:t>
            </w:r>
          </w:p>
        </w:tc>
      </w:tr>
    </w:tbl>
    <w:p w14:paraId="360E20FC" w14:textId="77777777" w:rsidR="004268CE" w:rsidRDefault="004268CE" w:rsidP="004268CE">
      <w:pPr>
        <w:pStyle w:val="fcase1ertab"/>
        <w:tabs>
          <w:tab w:val="clear" w:pos="426"/>
          <w:tab w:val="left" w:pos="0"/>
        </w:tabs>
        <w:spacing w:before="120" w:after="0"/>
        <w:ind w:left="0" w:firstLine="0"/>
        <w:rPr>
          <w:rFonts w:ascii="Arial" w:hAnsi="Arial" w:cs="Arial"/>
        </w:rPr>
      </w:pPr>
      <w:r>
        <w:rPr>
          <w:rFonts w:ascii="Arial" w:hAnsi="Arial" w:cs="Arial"/>
          <w:i/>
          <w:sz w:val="18"/>
          <w:szCs w:val="18"/>
        </w:rPr>
        <w:t>(</w:t>
      </w:r>
      <w:r>
        <w:rPr>
          <w:rFonts w:ascii="Arial" w:hAnsi="Arial" w:cs="Arial"/>
          <w:bCs/>
          <w:i/>
          <w:iCs/>
          <w:sz w:val="18"/>
          <w:szCs w:val="18"/>
        </w:rPr>
        <w:t>Reprendre le contenu de la mention figurant dans les documents de la consultation.</w:t>
      </w:r>
      <w:r>
        <w:rPr>
          <w:rFonts w:ascii="Arial" w:hAnsi="Arial" w:cs="Arial"/>
          <w:i/>
          <w:sz w:val="18"/>
          <w:szCs w:val="18"/>
        </w:rPr>
        <w:t>)</w:t>
      </w:r>
    </w:p>
    <w:p w14:paraId="571439A3" w14:textId="77777777" w:rsidR="004268CE" w:rsidRDefault="004268CE" w:rsidP="004268CE">
      <w:pPr>
        <w:tabs>
          <w:tab w:val="left" w:pos="426"/>
          <w:tab w:val="left" w:pos="851"/>
        </w:tabs>
        <w:jc w:val="both"/>
        <w:rPr>
          <w:rFonts w:ascii="Arial" w:hAnsi="Arial"/>
        </w:rPr>
      </w:pPr>
    </w:p>
    <w:p w14:paraId="2B17C422" w14:textId="272AB025" w:rsidR="00D922D6" w:rsidRPr="00D922D6" w:rsidRDefault="00D922D6" w:rsidP="00D922D6">
      <w:pPr>
        <w:pStyle w:val="Paragraphedeliste"/>
        <w:numPr>
          <w:ilvl w:val="0"/>
          <w:numId w:val="4"/>
        </w:numPr>
        <w:tabs>
          <w:tab w:val="left" w:pos="426"/>
          <w:tab w:val="left" w:pos="851"/>
        </w:tabs>
        <w:jc w:val="both"/>
        <w:rPr>
          <w:rFonts w:ascii="Arial" w:hAnsi="Arial"/>
          <w:i/>
          <w:sz w:val="18"/>
          <w:szCs w:val="18"/>
        </w:rPr>
      </w:pPr>
      <w:r w:rsidRPr="00D922D6">
        <w:rPr>
          <w:rFonts w:ascii="Arial" w:hAnsi="Arial"/>
        </w:rPr>
        <w:t xml:space="preserve">Objet </w:t>
      </w:r>
      <w:r w:rsidRPr="00D922D6">
        <w:rPr>
          <w:rFonts w:ascii="Arial" w:hAnsi="Arial"/>
          <w:bCs w:val="0"/>
        </w:rPr>
        <w:t>de la consultation</w:t>
      </w:r>
      <w:r w:rsidRPr="00D922D6">
        <w:rPr>
          <w:rFonts w:ascii="Arial" w:hAnsi="Arial"/>
        </w:rPr>
        <w:t> :</w:t>
      </w:r>
    </w:p>
    <w:p w14:paraId="49CC242B" w14:textId="77777777" w:rsidR="00D922D6" w:rsidRDefault="00D922D6" w:rsidP="00D922D6">
      <w:pPr>
        <w:pStyle w:val="fcase1ertab"/>
        <w:tabs>
          <w:tab w:val="clear" w:pos="426"/>
          <w:tab w:val="left" w:pos="0"/>
        </w:tabs>
        <w:ind w:left="0" w:firstLine="0"/>
        <w:rPr>
          <w:rFonts w:ascii="Arial" w:hAnsi="Arial" w:cs="Arial"/>
        </w:rPr>
      </w:pPr>
      <w:r>
        <w:rPr>
          <w:rFonts w:ascii="Arial" w:hAnsi="Arial" w:cs="Arial"/>
          <w:i/>
          <w:sz w:val="18"/>
          <w:szCs w:val="18"/>
        </w:rPr>
        <w:t>(</w:t>
      </w:r>
      <w:r>
        <w:rPr>
          <w:rFonts w:ascii="Arial" w:hAnsi="Arial" w:cs="Arial"/>
          <w:bCs/>
          <w:i/>
          <w:iCs/>
          <w:sz w:val="18"/>
          <w:szCs w:val="18"/>
        </w:rPr>
        <w:t>Reprendre le contenu de la mention figurant dans les documents de la consultation.</w:t>
      </w:r>
      <w:r>
        <w:rPr>
          <w:rFonts w:ascii="Arial" w:hAnsi="Arial" w:cs="Arial"/>
          <w:i/>
          <w:sz w:val="18"/>
          <w:szCs w:val="18"/>
        </w:rPr>
        <w:t>)</w:t>
      </w:r>
    </w:p>
    <w:p w14:paraId="37945AF7" w14:textId="77777777" w:rsidR="00D922D6" w:rsidRDefault="00D922D6" w:rsidP="00D922D6">
      <w:pPr>
        <w:tabs>
          <w:tab w:val="left" w:pos="426"/>
          <w:tab w:val="left" w:pos="851"/>
        </w:tabs>
        <w:jc w:val="both"/>
        <w:rPr>
          <w:rFonts w:ascii="Arial" w:hAnsi="Arial"/>
        </w:rPr>
      </w:pPr>
    </w:p>
    <w:p w14:paraId="51728B4C" w14:textId="77777777" w:rsidR="00D922D6" w:rsidRDefault="00D922D6" w:rsidP="00D922D6">
      <w:pPr>
        <w:tabs>
          <w:tab w:val="left" w:pos="426"/>
          <w:tab w:val="left" w:pos="851"/>
        </w:tabs>
        <w:jc w:val="both"/>
        <w:rPr>
          <w:rFonts w:ascii="Arial" w:hAnsi="Arial"/>
        </w:rPr>
      </w:pPr>
    </w:p>
    <w:p w14:paraId="47067CBD" w14:textId="77777777" w:rsidR="00D922D6" w:rsidRDefault="00D922D6" w:rsidP="00D922D6">
      <w:pPr>
        <w:tabs>
          <w:tab w:val="left" w:pos="426"/>
          <w:tab w:val="left" w:pos="851"/>
        </w:tabs>
        <w:jc w:val="both"/>
        <w:rPr>
          <w:rFonts w:ascii="Arial" w:hAnsi="Arial"/>
        </w:rPr>
      </w:pPr>
    </w:p>
    <w:p w14:paraId="5EEC3DE4" w14:textId="77777777" w:rsidR="00D922D6" w:rsidRDefault="00D922D6" w:rsidP="00D922D6">
      <w:pPr>
        <w:tabs>
          <w:tab w:val="left" w:pos="426"/>
          <w:tab w:val="left" w:pos="851"/>
        </w:tabs>
        <w:jc w:val="both"/>
        <w:rPr>
          <w:rFonts w:ascii="Arial" w:hAnsi="Arial"/>
        </w:rPr>
      </w:pPr>
    </w:p>
    <w:p w14:paraId="470F2553" w14:textId="77777777" w:rsidR="00D922D6" w:rsidRDefault="00D922D6" w:rsidP="004268CE">
      <w:pPr>
        <w:tabs>
          <w:tab w:val="left" w:pos="426"/>
          <w:tab w:val="left" w:pos="851"/>
        </w:tabs>
        <w:jc w:val="both"/>
        <w:rPr>
          <w:rFonts w:ascii="Arial" w:hAnsi="Arial"/>
        </w:rPr>
      </w:pPr>
    </w:p>
    <w:p w14:paraId="3DF4171A" w14:textId="77777777" w:rsidR="004268CE" w:rsidRDefault="004268CE" w:rsidP="004268CE">
      <w:pPr>
        <w:tabs>
          <w:tab w:val="left" w:pos="426"/>
          <w:tab w:val="left" w:pos="851"/>
        </w:tabs>
        <w:jc w:val="both"/>
        <w:rPr>
          <w:rFonts w:ascii="Arial" w:hAnsi="Arial"/>
        </w:rPr>
      </w:pPr>
    </w:p>
    <w:p w14:paraId="73E9A0B6" w14:textId="4B646832" w:rsidR="00D922D6" w:rsidRPr="00D922D6" w:rsidRDefault="00D922D6" w:rsidP="00D922D6">
      <w:pPr>
        <w:pStyle w:val="Paragraphedeliste"/>
        <w:numPr>
          <w:ilvl w:val="0"/>
          <w:numId w:val="4"/>
        </w:numPr>
        <w:tabs>
          <w:tab w:val="left" w:pos="426"/>
          <w:tab w:val="left" w:pos="851"/>
        </w:tabs>
        <w:jc w:val="both"/>
        <w:rPr>
          <w:rFonts w:ascii="Arial" w:hAnsi="Arial"/>
        </w:rPr>
      </w:pPr>
      <w:r w:rsidRPr="00D922D6">
        <w:rPr>
          <w:rFonts w:ascii="Arial" w:hAnsi="Arial"/>
        </w:rPr>
        <w:t>La présente notification correspond : (Cocher la case correspondante.)</w:t>
      </w:r>
    </w:p>
    <w:p w14:paraId="64C7577B" w14:textId="77777777" w:rsidR="00D922D6" w:rsidRDefault="00D922D6" w:rsidP="00D922D6">
      <w:pPr>
        <w:tabs>
          <w:tab w:val="left" w:pos="426"/>
          <w:tab w:val="left" w:pos="851"/>
        </w:tabs>
        <w:spacing w:before="120"/>
        <w:ind w:left="851"/>
        <w:jc w:val="both"/>
      </w:pPr>
      <w:r>
        <w:fldChar w:fldCharType="begin">
          <w:ffData>
            <w:name w:val=""/>
            <w:enabled/>
            <w:calcOnExit w:val="0"/>
            <w:checkBox>
              <w:size w:val="20"/>
              <w:default w:val="0"/>
            </w:checkBox>
          </w:ffData>
        </w:fldChar>
      </w:r>
      <w:r>
        <w:instrText xml:space="preserve"> FORMCHECKBOX </w:instrText>
      </w:r>
      <w:r w:rsidR="00285A98">
        <w:fldChar w:fldCharType="separate"/>
      </w:r>
      <w:r>
        <w:fldChar w:fldCharType="end"/>
      </w:r>
      <w:r>
        <w:rPr>
          <w:rFonts w:ascii="Arial" w:hAnsi="Arial"/>
        </w:rPr>
        <w:tab/>
        <w:t xml:space="preserve">à l’ensemble du marché public </w:t>
      </w:r>
      <w:r>
        <w:rPr>
          <w:rFonts w:ascii="Arial" w:hAnsi="Arial"/>
          <w:i/>
          <w:iCs/>
          <w:sz w:val="18"/>
          <w:szCs w:val="18"/>
        </w:rPr>
        <w:t>(en cas de non allotissement)</w:t>
      </w:r>
      <w:r>
        <w:rPr>
          <w:rFonts w:ascii="Arial" w:hAnsi="Arial"/>
          <w:iCs/>
          <w:sz w:val="18"/>
          <w:szCs w:val="18"/>
        </w:rPr>
        <w:t>.</w:t>
      </w:r>
    </w:p>
    <w:p w14:paraId="4E740324" w14:textId="77777777" w:rsidR="00D922D6" w:rsidRDefault="00D922D6" w:rsidP="00D922D6">
      <w:pPr>
        <w:pStyle w:val="fcasegauche"/>
        <w:spacing w:before="120" w:after="0"/>
        <w:ind w:left="851" w:firstLine="0"/>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285A98">
        <w:fldChar w:fldCharType="separate"/>
      </w:r>
      <w:r>
        <w:fldChar w:fldCharType="end"/>
      </w:r>
      <w:r>
        <w:rPr>
          <w:rFonts w:ascii="Arial" w:hAnsi="Arial" w:cs="Arial"/>
        </w:rPr>
        <w:tab/>
        <w:t xml:space="preserve">au(x) lot(s) n°…………...……… de la procédure de passation du marché public ou de l’accord-cadre </w:t>
      </w:r>
      <w:r>
        <w:rPr>
          <w:rFonts w:ascii="Arial" w:hAnsi="Arial" w:cs="Arial"/>
          <w:i/>
          <w:iCs/>
          <w:sz w:val="18"/>
          <w:szCs w:val="18"/>
        </w:rPr>
        <w:t>(en cas d’allotissement.)</w:t>
      </w:r>
      <w:r>
        <w:rPr>
          <w:rFonts w:ascii="Arial" w:hAnsi="Arial" w:cs="Arial"/>
        </w:rPr>
        <w:t> :</w:t>
      </w:r>
    </w:p>
    <w:p w14:paraId="53A966C6" w14:textId="2BFC284E" w:rsidR="00D922D6" w:rsidRDefault="00D922D6" w:rsidP="00D922D6">
      <w:pPr>
        <w:pStyle w:val="fcasegauche"/>
        <w:spacing w:after="0"/>
        <w:ind w:left="0" w:firstLine="0"/>
        <w:rPr>
          <w:rFonts w:ascii="Arial" w:hAnsi="Arial" w:cs="Arial"/>
        </w:rPr>
      </w:pPr>
      <w:r>
        <w:rPr>
          <w:rFonts w:ascii="Arial" w:hAnsi="Arial" w:cs="Arial"/>
          <w:i/>
          <w:iCs/>
          <w:sz w:val="18"/>
          <w:szCs w:val="18"/>
        </w:rPr>
        <w:t>(Indiquer l’intitulé du ou des lots concernés</w:t>
      </w:r>
      <w:r w:rsidR="00904BDA">
        <w:rPr>
          <w:rFonts w:ascii="Arial" w:hAnsi="Arial" w:cs="Arial"/>
          <w:i/>
          <w:iCs/>
          <w:sz w:val="18"/>
          <w:szCs w:val="18"/>
        </w:rPr>
        <w:t>)</w:t>
      </w:r>
    </w:p>
    <w:p w14:paraId="24D8ACF2" w14:textId="77777777" w:rsidR="00D922D6" w:rsidRDefault="00D922D6" w:rsidP="00D922D6">
      <w:pPr>
        <w:jc w:val="both"/>
        <w:rPr>
          <w:rFonts w:ascii="Arial" w:hAnsi="Arial"/>
        </w:rPr>
      </w:pPr>
    </w:p>
    <w:p w14:paraId="58272812" w14:textId="77777777" w:rsidR="004268CE" w:rsidRDefault="004268CE" w:rsidP="004268CE">
      <w:pPr>
        <w:tabs>
          <w:tab w:val="left" w:pos="426"/>
          <w:tab w:val="left" w:pos="851"/>
        </w:tabs>
        <w:jc w:val="both"/>
        <w:rPr>
          <w:rFonts w:ascii="Arial" w:hAnsi="Arial"/>
        </w:rPr>
      </w:pPr>
    </w:p>
    <w:p w14:paraId="3233F830" w14:textId="77777777" w:rsidR="00904BDA" w:rsidRDefault="00904BDA" w:rsidP="00904BDA">
      <w:pPr>
        <w:rPr>
          <w:rFonts w:ascii="Arial" w:hAnsi="Arial"/>
        </w:rPr>
      </w:pPr>
    </w:p>
    <w:tbl>
      <w:tblPr>
        <w:tblW w:w="0" w:type="auto"/>
        <w:tblLayout w:type="fixed"/>
        <w:tblCellMar>
          <w:left w:w="71" w:type="dxa"/>
          <w:right w:w="71" w:type="dxa"/>
        </w:tblCellMar>
        <w:tblLook w:val="0000" w:firstRow="0" w:lastRow="0" w:firstColumn="0" w:lastColumn="0" w:noHBand="0" w:noVBand="0"/>
      </w:tblPr>
      <w:tblGrid>
        <w:gridCol w:w="10277"/>
      </w:tblGrid>
      <w:tr w:rsidR="00904BDA" w14:paraId="3A631DED" w14:textId="77777777" w:rsidTr="00904BDA">
        <w:trPr>
          <w:trHeight w:val="451"/>
        </w:trPr>
        <w:tc>
          <w:tcPr>
            <w:tcW w:w="10277" w:type="dxa"/>
            <w:shd w:val="clear" w:color="auto" w:fill="E7E6E6" w:themeFill="background2"/>
            <w:vAlign w:val="center"/>
          </w:tcPr>
          <w:p w14:paraId="0EC5192A" w14:textId="4788F68D" w:rsidR="00904BDA" w:rsidRDefault="00904BDA" w:rsidP="00904BDA">
            <w:pPr>
              <w:tabs>
                <w:tab w:val="left" w:pos="-142"/>
                <w:tab w:val="left" w:pos="4111"/>
              </w:tabs>
              <w:rPr>
                <w:rFonts w:ascii="Arial" w:hAnsi="Arial"/>
                <w:i/>
                <w:sz w:val="18"/>
                <w:szCs w:val="18"/>
              </w:rPr>
            </w:pPr>
            <w:r>
              <w:rPr>
                <w:rFonts w:ascii="Arial" w:hAnsi="Arial"/>
                <w:b/>
                <w:bCs w:val="0"/>
                <w:sz w:val="22"/>
                <w:szCs w:val="22"/>
              </w:rPr>
              <w:t>Identification du candidat ou du soumissionnaire</w:t>
            </w:r>
          </w:p>
        </w:tc>
      </w:tr>
    </w:tbl>
    <w:p w14:paraId="077FD362" w14:textId="77777777" w:rsidR="00904BDA" w:rsidRDefault="00904BDA" w:rsidP="00904BDA">
      <w:pPr>
        <w:pStyle w:val="En-tte"/>
        <w:tabs>
          <w:tab w:val="clear" w:pos="4536"/>
          <w:tab w:val="clear" w:pos="9072"/>
        </w:tabs>
        <w:spacing w:before="120"/>
        <w:jc w:val="both"/>
        <w:rPr>
          <w:rFonts w:ascii="Arial" w:hAnsi="Arial"/>
          <w:bCs w:val="0"/>
        </w:rPr>
      </w:pPr>
      <w:r>
        <w:rPr>
          <w:rFonts w:ascii="Arial" w:hAnsi="Arial"/>
          <w:i/>
          <w:sz w:val="18"/>
          <w:szCs w:val="18"/>
        </w:rPr>
        <w:t>[Indiquer le nom commercial et la dénomination sociale du candidat ou soumissionnaire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précisément le mandataire du groupement.]</w:t>
      </w:r>
    </w:p>
    <w:p w14:paraId="4DDD189D" w14:textId="77777777" w:rsidR="00904BDA" w:rsidRDefault="00904BDA" w:rsidP="00904BDA">
      <w:pPr>
        <w:rPr>
          <w:rFonts w:ascii="Arial" w:hAnsi="Arial"/>
          <w:bCs w:val="0"/>
        </w:rPr>
      </w:pPr>
    </w:p>
    <w:p w14:paraId="360619D9" w14:textId="77777777" w:rsidR="00904BDA" w:rsidRDefault="00904BDA" w:rsidP="00904BDA">
      <w:pPr>
        <w:rPr>
          <w:rFonts w:ascii="Arial" w:hAnsi="Arial"/>
        </w:rPr>
      </w:pPr>
    </w:p>
    <w:p w14:paraId="231A795E" w14:textId="77777777" w:rsidR="00904BDA" w:rsidRDefault="00904BDA" w:rsidP="00904BDA">
      <w:pPr>
        <w:rPr>
          <w:rFonts w:ascii="Arial" w:hAnsi="Arial"/>
        </w:rPr>
      </w:pPr>
    </w:p>
    <w:p w14:paraId="49AED554" w14:textId="77777777" w:rsidR="00904BDA" w:rsidRDefault="00904BDA" w:rsidP="00904BDA">
      <w:pPr>
        <w:rPr>
          <w:rFonts w:ascii="Arial" w:hAnsi="Arial"/>
        </w:rPr>
      </w:pPr>
    </w:p>
    <w:p w14:paraId="533ACA9C" w14:textId="77777777" w:rsidR="00904BDA" w:rsidRDefault="00904BDA" w:rsidP="00904BDA">
      <w:pPr>
        <w:pageBreakBefore/>
        <w:rPr>
          <w:rFonts w:ascii="Arial" w:hAnsi="Arial"/>
        </w:rPr>
      </w:pPr>
    </w:p>
    <w:tbl>
      <w:tblPr>
        <w:tblW w:w="0" w:type="auto"/>
        <w:tblLayout w:type="fixed"/>
        <w:tblCellMar>
          <w:left w:w="71" w:type="dxa"/>
          <w:right w:w="71" w:type="dxa"/>
        </w:tblCellMar>
        <w:tblLook w:val="0000" w:firstRow="0" w:lastRow="0" w:firstColumn="0" w:lastColumn="0" w:noHBand="0" w:noVBand="0"/>
      </w:tblPr>
      <w:tblGrid>
        <w:gridCol w:w="10277"/>
      </w:tblGrid>
      <w:tr w:rsidR="00904BDA" w14:paraId="50B6E22A" w14:textId="77777777" w:rsidTr="00904BDA">
        <w:trPr>
          <w:trHeight w:val="488"/>
        </w:trPr>
        <w:tc>
          <w:tcPr>
            <w:tcW w:w="10277" w:type="dxa"/>
            <w:shd w:val="clear" w:color="auto" w:fill="E7E6E6" w:themeFill="background2"/>
            <w:vAlign w:val="center"/>
          </w:tcPr>
          <w:p w14:paraId="117BAD5F" w14:textId="3514A4EE" w:rsidR="00904BDA" w:rsidRDefault="00904BDA" w:rsidP="00904BDA">
            <w:pPr>
              <w:tabs>
                <w:tab w:val="left" w:pos="-142"/>
                <w:tab w:val="left" w:pos="4111"/>
              </w:tabs>
              <w:rPr>
                <w:rFonts w:ascii="Arial" w:hAnsi="Arial"/>
                <w:i/>
                <w:sz w:val="18"/>
                <w:szCs w:val="18"/>
              </w:rPr>
            </w:pPr>
            <w:r>
              <w:rPr>
                <w:rFonts w:ascii="Arial" w:hAnsi="Arial"/>
                <w:b/>
                <w:bCs w:val="0"/>
                <w:sz w:val="22"/>
                <w:szCs w:val="22"/>
              </w:rPr>
              <w:t>Notification de rejet de la candidature ou de l’offre</w:t>
            </w:r>
          </w:p>
        </w:tc>
      </w:tr>
    </w:tbl>
    <w:p w14:paraId="130F3822" w14:textId="77777777" w:rsidR="00904BDA" w:rsidRDefault="00904BDA" w:rsidP="00904BDA">
      <w:pPr>
        <w:pStyle w:val="fcase1ertab"/>
        <w:tabs>
          <w:tab w:val="clear" w:pos="426"/>
          <w:tab w:val="left" w:pos="0"/>
        </w:tabs>
        <w:spacing w:before="120" w:after="0"/>
        <w:ind w:left="0" w:right="142" w:firstLine="0"/>
        <w:rPr>
          <w:rFonts w:ascii="Arial" w:hAnsi="Arial" w:cs="Arial"/>
          <w:spacing w:val="-10"/>
        </w:rPr>
      </w:pPr>
      <w:r>
        <w:rPr>
          <w:rFonts w:ascii="Arial" w:hAnsi="Arial" w:cs="Arial"/>
          <w:i/>
          <w:sz w:val="18"/>
          <w:szCs w:val="18"/>
        </w:rPr>
        <w:t>(</w:t>
      </w:r>
      <w:r>
        <w:rPr>
          <w:rFonts w:ascii="Arial" w:hAnsi="Arial" w:cs="Arial"/>
          <w:bCs/>
          <w:i/>
          <w:iCs/>
          <w:sz w:val="18"/>
          <w:szCs w:val="18"/>
        </w:rPr>
        <w:t xml:space="preserve">En cas d’allotissement, </w:t>
      </w:r>
      <w:r>
        <w:rPr>
          <w:rFonts w:ascii="Arial" w:hAnsi="Arial" w:cs="Arial"/>
          <w:i/>
          <w:sz w:val="18"/>
          <w:szCs w:val="18"/>
        </w:rPr>
        <w:t xml:space="preserve">cette rubrique est à renseigner pour chacun des lots de la procédure de passation du marché public ou de l’accord-cadre pour lesquels la candidature ou l’offre est rejetée. </w:t>
      </w:r>
      <w:r>
        <w:rPr>
          <w:rFonts w:ascii="Arial" w:hAnsi="Arial" w:cs="Arial"/>
          <w:bCs/>
          <w:i/>
          <w:iCs/>
          <w:sz w:val="18"/>
          <w:szCs w:val="18"/>
        </w:rPr>
        <w:t>Préciser pour chaque lot, son numéro et son intitulé tels qu’ils figurent dans les documents de la consultation.</w:t>
      </w:r>
      <w:r>
        <w:rPr>
          <w:rFonts w:ascii="Arial" w:hAnsi="Arial" w:cs="Arial"/>
          <w:i/>
          <w:sz w:val="18"/>
          <w:szCs w:val="18"/>
        </w:rPr>
        <w:t>)</w:t>
      </w:r>
    </w:p>
    <w:p w14:paraId="49E91FC8" w14:textId="77777777" w:rsidR="00904BDA" w:rsidRDefault="00904BDA" w:rsidP="00904BDA">
      <w:pPr>
        <w:rPr>
          <w:rFonts w:ascii="Arial" w:hAnsi="Arial"/>
          <w:spacing w:val="-10"/>
        </w:rPr>
      </w:pPr>
    </w:p>
    <w:p w14:paraId="0F7514AD" w14:textId="77777777" w:rsidR="00904BDA" w:rsidRDefault="00904BDA" w:rsidP="00904BDA">
      <w:pPr>
        <w:rPr>
          <w:rFonts w:ascii="Arial" w:hAnsi="Arial"/>
          <w:i/>
          <w:spacing w:val="-10"/>
          <w:sz w:val="18"/>
          <w:szCs w:val="18"/>
        </w:rPr>
      </w:pPr>
      <w:r>
        <w:rPr>
          <w:rFonts w:ascii="Arial" w:hAnsi="Arial"/>
          <w:spacing w:val="-10"/>
        </w:rPr>
        <w:t>J’ai le regret de vous faire connaître que, dans le cadre de la consultation rappelée ci-dessus :</w:t>
      </w:r>
    </w:p>
    <w:p w14:paraId="19A6DC3C" w14:textId="77777777" w:rsidR="00904BDA" w:rsidRDefault="00904BDA" w:rsidP="00904BDA">
      <w:r>
        <w:rPr>
          <w:rFonts w:ascii="Arial" w:hAnsi="Arial"/>
          <w:i/>
          <w:spacing w:val="-10"/>
          <w:sz w:val="18"/>
          <w:szCs w:val="18"/>
        </w:rPr>
        <w:t>(Cocher la case correspondante.)</w:t>
      </w:r>
    </w:p>
    <w:p w14:paraId="315BA3CB" w14:textId="77777777" w:rsidR="00904BDA" w:rsidRDefault="00904BDA" w:rsidP="00904BDA">
      <w:pPr>
        <w:tabs>
          <w:tab w:val="left" w:pos="288"/>
          <w:tab w:val="left" w:pos="5103"/>
        </w:tabs>
        <w:spacing w:before="120"/>
        <w:jc w:val="center"/>
        <w:rPr>
          <w:rFonts w:ascii="Arial" w:hAnsi="Arial"/>
          <w:spacing w:val="-10"/>
        </w:rPr>
      </w:pPr>
      <w:r>
        <w:fldChar w:fldCharType="begin">
          <w:ffData>
            <w:name w:val=""/>
            <w:enabled/>
            <w:calcOnExit w:val="0"/>
            <w:checkBox>
              <w:size w:val="20"/>
              <w:default w:val="0"/>
            </w:checkBox>
          </w:ffData>
        </w:fldChar>
      </w:r>
      <w:r>
        <w:instrText xml:space="preserve"> FORMCHECKBOX </w:instrText>
      </w:r>
      <w:r w:rsidR="00285A98">
        <w:fldChar w:fldCharType="separate"/>
      </w:r>
      <w:r>
        <w:fldChar w:fldCharType="end"/>
      </w:r>
      <w:r>
        <w:rPr>
          <w:rFonts w:ascii="Arial" w:hAnsi="Arial"/>
        </w:rPr>
        <w:t xml:space="preserve">  votre candidature n’a pas été</w:t>
      </w:r>
      <w:r>
        <w:rPr>
          <w:rFonts w:ascii="Arial" w:hAnsi="Arial"/>
          <w:b/>
          <w:bCs w:val="0"/>
        </w:rPr>
        <w:t xml:space="preserve"> </w:t>
      </w:r>
      <w:r>
        <w:rPr>
          <w:rFonts w:ascii="Arial" w:hAnsi="Arial"/>
        </w:rPr>
        <w:t>retenue.</w:t>
      </w:r>
      <w:r>
        <w:rPr>
          <w:rFonts w:ascii="Arial" w:hAnsi="Arial"/>
        </w:rPr>
        <w:tab/>
      </w:r>
      <w:bookmarkStart w:id="0" w:name="CaseACocher107"/>
      <w:r>
        <w:rPr>
          <w:rFonts w:ascii="Arial" w:hAnsi="Arial"/>
        </w:rPr>
        <w:tab/>
      </w:r>
      <w:bookmarkEnd w:id="0"/>
      <w:r>
        <w:fldChar w:fldCharType="begin">
          <w:ffData>
            <w:name w:val=""/>
            <w:enabled/>
            <w:calcOnExit w:val="0"/>
            <w:checkBox>
              <w:size w:val="20"/>
              <w:default w:val="0"/>
            </w:checkBox>
          </w:ffData>
        </w:fldChar>
      </w:r>
      <w:r>
        <w:instrText xml:space="preserve"> FORMCHECKBOX </w:instrText>
      </w:r>
      <w:r w:rsidR="00285A98">
        <w:fldChar w:fldCharType="separate"/>
      </w:r>
      <w:r>
        <w:fldChar w:fldCharType="end"/>
      </w:r>
      <w:r>
        <w:rPr>
          <w:rFonts w:ascii="Arial" w:hAnsi="Arial"/>
        </w:rPr>
        <w:t xml:space="preserve">  votre offre n’a pas été</w:t>
      </w:r>
      <w:r>
        <w:rPr>
          <w:rFonts w:ascii="Arial" w:hAnsi="Arial"/>
          <w:b/>
          <w:bCs w:val="0"/>
        </w:rPr>
        <w:t xml:space="preserve"> </w:t>
      </w:r>
      <w:r>
        <w:rPr>
          <w:rFonts w:ascii="Arial" w:hAnsi="Arial"/>
        </w:rPr>
        <w:t>retenue.</w:t>
      </w:r>
    </w:p>
    <w:p w14:paraId="23A76CDA" w14:textId="77777777" w:rsidR="00904BDA" w:rsidRDefault="00904BDA" w:rsidP="00904BDA">
      <w:pPr>
        <w:rPr>
          <w:rFonts w:ascii="Arial" w:hAnsi="Arial"/>
          <w:spacing w:val="-10"/>
        </w:rPr>
      </w:pPr>
    </w:p>
    <w:p w14:paraId="6907B352" w14:textId="00D6A16D" w:rsidR="00904BDA" w:rsidRDefault="00904BDA" w:rsidP="00904BDA">
      <w:pPr>
        <w:rPr>
          <w:rFonts w:ascii="Arial" w:hAnsi="Arial"/>
          <w:spacing w:val="-10"/>
        </w:rPr>
      </w:pPr>
      <w:r>
        <w:rPr>
          <w:rFonts w:ascii="Arial" w:hAnsi="Arial"/>
          <w:b/>
          <w:spacing w:val="-10"/>
        </w:rPr>
        <w:t>Pour les motifs suivants :</w:t>
      </w:r>
    </w:p>
    <w:p w14:paraId="67773F9B" w14:textId="77777777" w:rsidR="00904BDA" w:rsidRDefault="00904BDA" w:rsidP="00904BDA">
      <w:pPr>
        <w:rPr>
          <w:rFonts w:ascii="Arial" w:hAnsi="Arial"/>
          <w:spacing w:val="-10"/>
        </w:rPr>
      </w:pPr>
    </w:p>
    <w:p w14:paraId="64D00FF2" w14:textId="77777777" w:rsidR="00904BDA" w:rsidRDefault="00904BDA" w:rsidP="00904BDA">
      <w:pPr>
        <w:rPr>
          <w:rFonts w:ascii="Arial" w:hAnsi="Arial"/>
          <w:spacing w:val="-10"/>
        </w:rPr>
      </w:pPr>
    </w:p>
    <w:p w14:paraId="726018C2" w14:textId="77777777" w:rsidR="00904BDA" w:rsidRDefault="00904BDA" w:rsidP="00904BDA">
      <w:pPr>
        <w:rPr>
          <w:rFonts w:ascii="Arial" w:hAnsi="Arial"/>
          <w:spacing w:val="-10"/>
        </w:rPr>
      </w:pPr>
    </w:p>
    <w:p w14:paraId="1D00B3AC" w14:textId="77777777" w:rsidR="00904BDA" w:rsidRDefault="00904BDA" w:rsidP="00904BDA">
      <w:pPr>
        <w:rPr>
          <w:rFonts w:ascii="Arial" w:hAnsi="Arial"/>
          <w:spacing w:val="-10"/>
        </w:rPr>
      </w:pPr>
    </w:p>
    <w:p w14:paraId="3EF99185" w14:textId="77777777" w:rsidR="00904BDA" w:rsidRDefault="00904BDA" w:rsidP="00904BDA">
      <w:pPr>
        <w:rPr>
          <w:rFonts w:ascii="Arial" w:hAnsi="Arial"/>
          <w:spacing w:val="-10"/>
        </w:rPr>
      </w:pPr>
    </w:p>
    <w:p w14:paraId="71391C65" w14:textId="77777777" w:rsidR="004268CE" w:rsidRDefault="004268CE" w:rsidP="004268CE">
      <w:pPr>
        <w:tabs>
          <w:tab w:val="left" w:pos="426"/>
          <w:tab w:val="left" w:pos="851"/>
        </w:tabs>
        <w:jc w:val="both"/>
        <w:rPr>
          <w:rFonts w:ascii="Arial" w:hAnsi="Arial"/>
        </w:rPr>
      </w:pPr>
    </w:p>
    <w:p w14:paraId="37033113" w14:textId="77777777" w:rsidR="004268CE" w:rsidRDefault="004268CE" w:rsidP="004268CE">
      <w:pPr>
        <w:rPr>
          <w:rFonts w:ascii="Arial" w:hAnsi="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4268CE" w14:paraId="5D11CF0F" w14:textId="77777777" w:rsidTr="00904BDA">
        <w:trPr>
          <w:trHeight w:val="527"/>
        </w:trPr>
        <w:tc>
          <w:tcPr>
            <w:tcW w:w="10277" w:type="dxa"/>
            <w:shd w:val="clear" w:color="auto" w:fill="E7E6E6" w:themeFill="background2"/>
            <w:vAlign w:val="center"/>
          </w:tcPr>
          <w:p w14:paraId="107E6C6A" w14:textId="02202C56" w:rsidR="004268CE" w:rsidRDefault="004268CE" w:rsidP="004268CE">
            <w:pPr>
              <w:tabs>
                <w:tab w:val="left" w:pos="-142"/>
                <w:tab w:val="left" w:pos="4111"/>
              </w:tabs>
              <w:rPr>
                <w:rFonts w:ascii="Arial" w:hAnsi="Arial"/>
                <w:i/>
                <w:sz w:val="18"/>
                <w:szCs w:val="18"/>
              </w:rPr>
            </w:pPr>
            <w:bookmarkStart w:id="1" w:name="_Hlk156309001"/>
            <w:r>
              <w:rPr>
                <w:rFonts w:ascii="Arial" w:hAnsi="Arial"/>
                <w:b/>
                <w:bCs w:val="0"/>
                <w:sz w:val="22"/>
                <w:szCs w:val="22"/>
              </w:rPr>
              <w:t>Identification de l’attributaire</w:t>
            </w:r>
          </w:p>
        </w:tc>
      </w:tr>
    </w:tbl>
    <w:bookmarkEnd w:id="1"/>
    <w:p w14:paraId="3DE52E95" w14:textId="77777777" w:rsidR="00904BDA" w:rsidRDefault="00904BDA" w:rsidP="00904BDA">
      <w:pPr>
        <w:pStyle w:val="fcase1ertab"/>
        <w:tabs>
          <w:tab w:val="clear" w:pos="426"/>
          <w:tab w:val="left" w:pos="0"/>
        </w:tabs>
        <w:spacing w:before="120" w:after="0"/>
        <w:ind w:left="0" w:right="142"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En cas d’allotissement, </w:t>
      </w:r>
      <w:r>
        <w:rPr>
          <w:rFonts w:ascii="Arial" w:hAnsi="Arial" w:cs="Arial"/>
          <w:i/>
          <w:sz w:val="18"/>
          <w:szCs w:val="18"/>
        </w:rPr>
        <w:t xml:space="preserve">cette rubrique est à renseigner pour chacun des lots de la procédure de passation du marché public ou de l’accord-cadre pour lesquels une offre a été retenue. </w:t>
      </w:r>
      <w:r>
        <w:rPr>
          <w:rFonts w:ascii="Arial" w:hAnsi="Arial" w:cs="Arial"/>
          <w:bCs/>
          <w:i/>
          <w:iCs/>
          <w:sz w:val="18"/>
          <w:szCs w:val="18"/>
        </w:rPr>
        <w:t>Préciser pour chaque lot, son numéro et son intitulé tels qu’ils figurent dans les documents de la consultation.</w:t>
      </w:r>
      <w:r>
        <w:rPr>
          <w:rFonts w:ascii="Arial" w:hAnsi="Arial" w:cs="Arial"/>
          <w:i/>
          <w:sz w:val="18"/>
          <w:szCs w:val="18"/>
        </w:rPr>
        <w:t>)</w:t>
      </w:r>
    </w:p>
    <w:p w14:paraId="1C38E7CB" w14:textId="77777777" w:rsidR="00904BDA" w:rsidRDefault="00904BDA" w:rsidP="00904BDA">
      <w:pPr>
        <w:pStyle w:val="fcase1ertab"/>
        <w:tabs>
          <w:tab w:val="clear" w:pos="426"/>
          <w:tab w:val="left" w:pos="0"/>
        </w:tabs>
        <w:spacing w:before="120" w:after="0"/>
        <w:ind w:left="0" w:right="142" w:firstLine="0"/>
        <w:rPr>
          <w:rFonts w:ascii="Arial" w:hAnsi="Arial" w:cs="Arial"/>
        </w:rPr>
      </w:pPr>
      <w:r>
        <w:rPr>
          <w:rFonts w:ascii="Arial" w:hAnsi="Arial" w:cs="Arial"/>
          <w:i/>
          <w:sz w:val="18"/>
          <w:szCs w:val="18"/>
        </w:rPr>
        <w:t>(En cas d’infructuosité de la procédure, mention en est faite à cette rubrique, justifiant l’absence de désignation de tout attributaire).</w:t>
      </w:r>
    </w:p>
    <w:p w14:paraId="4E210C2B" w14:textId="77777777" w:rsidR="00904BDA" w:rsidRDefault="00904BDA" w:rsidP="00904BDA">
      <w:pPr>
        <w:jc w:val="both"/>
        <w:rPr>
          <w:rFonts w:ascii="Arial" w:hAnsi="Arial"/>
        </w:rPr>
      </w:pPr>
    </w:p>
    <w:p w14:paraId="64DCBB04" w14:textId="38158570" w:rsidR="00904BDA" w:rsidRDefault="00904BDA" w:rsidP="00904BDA">
      <w:pPr>
        <w:pStyle w:val="Paragraphedeliste"/>
        <w:numPr>
          <w:ilvl w:val="0"/>
          <w:numId w:val="4"/>
        </w:numPr>
        <w:tabs>
          <w:tab w:val="left" w:pos="426"/>
          <w:tab w:val="left" w:pos="851"/>
        </w:tabs>
        <w:jc w:val="both"/>
        <w:rPr>
          <w:rFonts w:ascii="Arial" w:hAnsi="Arial"/>
        </w:rPr>
      </w:pPr>
      <w:r w:rsidRPr="00904BDA">
        <w:rPr>
          <w:rFonts w:ascii="Arial" w:hAnsi="Arial"/>
        </w:rPr>
        <w:t>Désignation de l’attributaire :</w:t>
      </w:r>
    </w:p>
    <w:p w14:paraId="02FF69CA" w14:textId="77777777" w:rsidR="00904BDA" w:rsidRDefault="00904BDA" w:rsidP="00904BDA">
      <w:pPr>
        <w:jc w:val="both"/>
        <w:rPr>
          <w:rFonts w:ascii="Arial" w:hAnsi="Arial"/>
          <w:i/>
          <w:sz w:val="18"/>
          <w:szCs w:val="18"/>
        </w:rPr>
      </w:pPr>
      <w:r>
        <w:rPr>
          <w:rFonts w:ascii="Arial" w:hAnsi="Arial"/>
        </w:rPr>
        <w:t>Le marché public ou l’accord-cadre est attribué à :</w:t>
      </w:r>
    </w:p>
    <w:p w14:paraId="1B8A1BFD" w14:textId="77777777" w:rsidR="00904BDA" w:rsidRDefault="00904BDA" w:rsidP="00904BDA">
      <w:pPr>
        <w:pStyle w:val="En-tte"/>
        <w:tabs>
          <w:tab w:val="clear" w:pos="4536"/>
          <w:tab w:val="clear" w:pos="9072"/>
        </w:tabs>
        <w:jc w:val="both"/>
        <w:rPr>
          <w:rFonts w:ascii="Arial" w:hAnsi="Arial"/>
        </w:rPr>
      </w:pPr>
      <w:r>
        <w:rPr>
          <w:rFonts w:ascii="Arial" w:hAnsi="Arial"/>
          <w:i/>
          <w:sz w:val="18"/>
          <w:szCs w:val="18"/>
        </w:rPr>
        <w:t>(Indiquer le nom commercial et la dénomination sociale de l’attributaire.)</w:t>
      </w:r>
    </w:p>
    <w:p w14:paraId="1C6075D5" w14:textId="77777777" w:rsidR="00904BDA" w:rsidRDefault="00904BDA" w:rsidP="00904BDA">
      <w:pPr>
        <w:jc w:val="both"/>
        <w:rPr>
          <w:rFonts w:ascii="Arial" w:hAnsi="Arial"/>
        </w:rPr>
      </w:pPr>
    </w:p>
    <w:p w14:paraId="3B952A58" w14:textId="77777777" w:rsidR="00904BDA" w:rsidRDefault="00904BDA" w:rsidP="00904BDA">
      <w:pPr>
        <w:jc w:val="both"/>
        <w:rPr>
          <w:rFonts w:ascii="Arial" w:hAnsi="Arial"/>
        </w:rPr>
      </w:pPr>
    </w:p>
    <w:p w14:paraId="6486541F" w14:textId="77777777" w:rsidR="00904BDA" w:rsidRDefault="00904BDA" w:rsidP="00904BDA">
      <w:pPr>
        <w:jc w:val="both"/>
        <w:rPr>
          <w:rFonts w:ascii="Arial" w:hAnsi="Arial"/>
        </w:rPr>
      </w:pPr>
    </w:p>
    <w:p w14:paraId="10562785" w14:textId="77777777" w:rsidR="00904BDA" w:rsidRDefault="00904BDA" w:rsidP="00904BDA">
      <w:pPr>
        <w:jc w:val="both"/>
        <w:rPr>
          <w:rFonts w:ascii="Arial" w:hAnsi="Arial"/>
        </w:rPr>
      </w:pPr>
    </w:p>
    <w:p w14:paraId="5436CF44" w14:textId="77777777" w:rsidR="00904BDA" w:rsidRDefault="00904BDA" w:rsidP="00904BDA">
      <w:pPr>
        <w:rPr>
          <w:rFonts w:ascii="Arial" w:hAnsi="Arial"/>
          <w:bCs w:val="0"/>
        </w:rPr>
      </w:pPr>
    </w:p>
    <w:p w14:paraId="55BA3526" w14:textId="027B3FC0" w:rsidR="00904BDA" w:rsidRDefault="00904BDA" w:rsidP="00904BDA">
      <w:pPr>
        <w:rPr>
          <w:rFonts w:ascii="Arial" w:hAnsi="Arial"/>
          <w:bCs w:val="0"/>
        </w:rPr>
      </w:pPr>
      <w:r>
        <w:rPr>
          <w:rFonts w:ascii="Arial" w:hAnsi="Arial"/>
          <w:b/>
          <w:spacing w:val="-10"/>
        </w:rPr>
        <w:t>Pour les motifs suivants :</w:t>
      </w:r>
    </w:p>
    <w:p w14:paraId="40B698E4" w14:textId="77777777" w:rsidR="00C25307" w:rsidRDefault="00C25307" w:rsidP="00606CB2">
      <w:pPr>
        <w:widowControl w:val="0"/>
        <w:jc w:val="both"/>
        <w:rPr>
          <w:color w:val="222222"/>
        </w:rPr>
      </w:pPr>
    </w:p>
    <w:p w14:paraId="381439F8" w14:textId="77777777" w:rsidR="00C25307" w:rsidRDefault="00C25307" w:rsidP="00606CB2">
      <w:pPr>
        <w:widowControl w:val="0"/>
        <w:jc w:val="both"/>
        <w:rPr>
          <w:rFonts w:cs="Times New Roman"/>
          <w:bCs w:val="0"/>
        </w:rPr>
      </w:pPr>
    </w:p>
    <w:p w14:paraId="79454E57" w14:textId="77777777" w:rsidR="00B64FBD" w:rsidRDefault="00B64FBD" w:rsidP="00606CB2">
      <w:pPr>
        <w:widowControl w:val="0"/>
        <w:jc w:val="both"/>
        <w:rPr>
          <w:rFonts w:cs="Times New Roman"/>
          <w:bCs w:val="0"/>
        </w:rPr>
      </w:pPr>
    </w:p>
    <w:p w14:paraId="255B88E6" w14:textId="77777777" w:rsidR="00904BDA" w:rsidRDefault="00904BDA" w:rsidP="00904BDA">
      <w:pPr>
        <w:rPr>
          <w:rFonts w:ascii="Arial" w:hAnsi="Arial"/>
          <w:bCs w:val="0"/>
        </w:rPr>
      </w:pPr>
    </w:p>
    <w:p w14:paraId="439FA697" w14:textId="77777777" w:rsidR="00904BDA" w:rsidRDefault="00904BDA" w:rsidP="00904BDA">
      <w:pPr>
        <w:jc w:val="both"/>
        <w:rPr>
          <w:rFonts w:ascii="Arial" w:hAnsi="Arial"/>
        </w:rPr>
      </w:pPr>
    </w:p>
    <w:tbl>
      <w:tblPr>
        <w:tblW w:w="0" w:type="auto"/>
        <w:tblLayout w:type="fixed"/>
        <w:tblCellMar>
          <w:left w:w="71" w:type="dxa"/>
          <w:right w:w="71" w:type="dxa"/>
        </w:tblCellMar>
        <w:tblLook w:val="0000" w:firstRow="0" w:lastRow="0" w:firstColumn="0" w:lastColumn="0" w:noHBand="0" w:noVBand="0"/>
      </w:tblPr>
      <w:tblGrid>
        <w:gridCol w:w="10419"/>
      </w:tblGrid>
      <w:tr w:rsidR="00904BDA" w14:paraId="09E053EB" w14:textId="77777777" w:rsidTr="00904BDA">
        <w:trPr>
          <w:trHeight w:val="567"/>
        </w:trPr>
        <w:tc>
          <w:tcPr>
            <w:tcW w:w="10419" w:type="dxa"/>
            <w:shd w:val="clear" w:color="auto" w:fill="E7E6E6" w:themeFill="background2"/>
            <w:vAlign w:val="center"/>
          </w:tcPr>
          <w:p w14:paraId="5EC6C0D3" w14:textId="30B8F096" w:rsidR="00904BDA" w:rsidRDefault="00904BDA" w:rsidP="00904BDA">
            <w:pPr>
              <w:tabs>
                <w:tab w:val="left" w:pos="-142"/>
                <w:tab w:val="left" w:pos="4111"/>
              </w:tabs>
            </w:pPr>
            <w:r>
              <w:rPr>
                <w:rFonts w:ascii="Arial" w:hAnsi="Arial"/>
                <w:b/>
                <w:bCs w:val="0"/>
                <w:sz w:val="22"/>
                <w:szCs w:val="22"/>
              </w:rPr>
              <w:t>Délais et voies de recours</w:t>
            </w:r>
          </w:p>
        </w:tc>
      </w:tr>
    </w:tbl>
    <w:p w14:paraId="7E001C1C" w14:textId="77777777" w:rsidR="00904BDA" w:rsidRDefault="00904BDA" w:rsidP="00904BDA"/>
    <w:p w14:paraId="654351C9" w14:textId="6C673316" w:rsidR="00904BDA" w:rsidRPr="00252544" w:rsidRDefault="00904BDA" w:rsidP="00904BDA">
      <w:pPr>
        <w:pStyle w:val="Paragraphedeliste"/>
        <w:numPr>
          <w:ilvl w:val="0"/>
          <w:numId w:val="4"/>
        </w:numPr>
        <w:jc w:val="both"/>
        <w:rPr>
          <w:rFonts w:ascii="Arial" w:hAnsi="Arial"/>
          <w:bCs w:val="0"/>
        </w:rPr>
      </w:pPr>
      <w:r w:rsidRPr="00904BDA">
        <w:rPr>
          <w:rFonts w:ascii="Arial" w:hAnsi="Arial"/>
        </w:rPr>
        <w:t xml:space="preserve">Le délai de suspension de la signature du marché public ou de l’accord-cadre est de </w:t>
      </w:r>
      <w:r w:rsidRPr="00252544">
        <w:rPr>
          <w:rFonts w:ascii="Arial" w:hAnsi="Arial"/>
          <w:highlight w:val="yellow"/>
        </w:rPr>
        <w:t>…………</w:t>
      </w:r>
      <w:r w:rsidRPr="00904BDA">
        <w:rPr>
          <w:rFonts w:ascii="Arial" w:hAnsi="Arial"/>
        </w:rPr>
        <w:t xml:space="preserve"> jours, à compter de la date d’envoi de la présente notification.</w:t>
      </w:r>
    </w:p>
    <w:p w14:paraId="03B67230" w14:textId="77777777" w:rsidR="00252544" w:rsidRDefault="00252544" w:rsidP="00252544">
      <w:pPr>
        <w:jc w:val="both"/>
        <w:rPr>
          <w:rFonts w:ascii="Arial" w:hAnsi="Arial"/>
          <w:bCs w:val="0"/>
        </w:rPr>
      </w:pPr>
    </w:p>
    <w:p w14:paraId="394DFDD6" w14:textId="351CE6A2" w:rsidR="00252544" w:rsidRPr="00252544" w:rsidRDefault="00252544" w:rsidP="00252544">
      <w:pPr>
        <w:pStyle w:val="En-tte"/>
        <w:tabs>
          <w:tab w:val="clear" w:pos="4536"/>
          <w:tab w:val="clear" w:pos="9072"/>
        </w:tabs>
        <w:spacing w:before="120"/>
        <w:jc w:val="both"/>
        <w:rPr>
          <w:rFonts w:ascii="Arial" w:hAnsi="Arial"/>
          <w:i/>
          <w:sz w:val="18"/>
          <w:szCs w:val="18"/>
        </w:rPr>
      </w:pPr>
      <w:r w:rsidRPr="00252544">
        <w:rPr>
          <w:rFonts w:ascii="Arial" w:hAnsi="Arial"/>
          <w:i/>
          <w:sz w:val="18"/>
          <w:szCs w:val="18"/>
        </w:rPr>
        <w:t>Pour les marchés passés selon une procédure formalisée, un délai minimal de onze jours est respecté entre la date d'envoi de la notification prévue aux articles </w:t>
      </w:r>
      <w:hyperlink r:id="rId7" w:tooltip="Code de la commande publique - art. R2181-1 (V)" w:history="1">
        <w:r w:rsidRPr="00252544">
          <w:rPr>
            <w:i/>
            <w:sz w:val="18"/>
            <w:szCs w:val="18"/>
          </w:rPr>
          <w:t>R. 2181-1 </w:t>
        </w:r>
      </w:hyperlink>
      <w:r w:rsidRPr="00252544">
        <w:rPr>
          <w:rFonts w:ascii="Arial" w:hAnsi="Arial"/>
          <w:i/>
          <w:sz w:val="18"/>
          <w:szCs w:val="18"/>
        </w:rPr>
        <w:t>et </w:t>
      </w:r>
      <w:hyperlink r:id="rId8" w:tooltip="Code de la commande publique - art. R2181-3 (V)" w:history="1">
        <w:r w:rsidRPr="00252544">
          <w:rPr>
            <w:i/>
            <w:sz w:val="18"/>
            <w:szCs w:val="18"/>
          </w:rPr>
          <w:t>R. 2181-3</w:t>
        </w:r>
      </w:hyperlink>
      <w:r w:rsidRPr="00252544">
        <w:rPr>
          <w:rFonts w:ascii="Arial" w:hAnsi="Arial"/>
          <w:i/>
          <w:sz w:val="18"/>
          <w:szCs w:val="18"/>
        </w:rPr>
        <w:t> et la date de signature du marché par l'acheteur.</w:t>
      </w:r>
      <w:r w:rsidRPr="00252544">
        <w:rPr>
          <w:rFonts w:ascii="Arial" w:hAnsi="Arial"/>
          <w:i/>
          <w:sz w:val="18"/>
          <w:szCs w:val="18"/>
        </w:rPr>
        <w:br/>
        <w:t>Ce délai minimal est porté à seize jours lorsque cette notification n'a pas été transmise par voie électronique.</w:t>
      </w:r>
    </w:p>
    <w:p w14:paraId="62A57059" w14:textId="77777777" w:rsidR="00904BDA" w:rsidRDefault="00904BDA" w:rsidP="00904BDA">
      <w:pPr>
        <w:jc w:val="both"/>
        <w:rPr>
          <w:rFonts w:ascii="Arial" w:hAnsi="Arial"/>
          <w:bCs w:val="0"/>
        </w:rPr>
      </w:pPr>
    </w:p>
    <w:p w14:paraId="7FD3E87C" w14:textId="5A463C98" w:rsidR="00904BDA" w:rsidRPr="00904BDA" w:rsidRDefault="00904BDA" w:rsidP="00904BDA">
      <w:pPr>
        <w:pStyle w:val="Paragraphedeliste"/>
        <w:numPr>
          <w:ilvl w:val="0"/>
          <w:numId w:val="4"/>
        </w:numPr>
        <w:jc w:val="both"/>
        <w:rPr>
          <w:rFonts w:ascii="Arial" w:hAnsi="Arial"/>
        </w:rPr>
      </w:pPr>
      <w:r w:rsidRPr="00904BDA">
        <w:rPr>
          <w:rFonts w:ascii="Arial" w:hAnsi="Arial"/>
        </w:rPr>
        <w:t>Référé précontractuel :</w:t>
      </w:r>
    </w:p>
    <w:p w14:paraId="7F8ADB4C" w14:textId="77777777" w:rsidR="00904BDA" w:rsidRDefault="00904BDA" w:rsidP="00904BDA">
      <w:pPr>
        <w:jc w:val="both"/>
        <w:rPr>
          <w:rFonts w:ascii="Arial" w:hAnsi="Arial"/>
        </w:rPr>
      </w:pPr>
      <w:r>
        <w:rPr>
          <w:rFonts w:ascii="Arial" w:hAnsi="Arial"/>
        </w:rPr>
        <w:t>Le candidat peut, s’il le souhaite, exercer un référé précontractuel contre la présente procédure de passation, devant le président du tribunal administratif, avant la signature du marché public ou de l’accord-cadre.</w:t>
      </w:r>
    </w:p>
    <w:p w14:paraId="0D0BF55D" w14:textId="77777777" w:rsidR="00904BDA" w:rsidRDefault="00904BDA" w:rsidP="00904BDA">
      <w:pPr>
        <w:jc w:val="both"/>
        <w:rPr>
          <w:rFonts w:ascii="Arial" w:hAnsi="Arial"/>
          <w:bCs w:val="0"/>
        </w:rPr>
      </w:pPr>
    </w:p>
    <w:p w14:paraId="1ED0A2EA" w14:textId="31DDA942" w:rsidR="00904BDA" w:rsidRPr="00904BDA" w:rsidRDefault="00904BDA" w:rsidP="00904BDA">
      <w:pPr>
        <w:pStyle w:val="Paragraphedeliste"/>
        <w:numPr>
          <w:ilvl w:val="0"/>
          <w:numId w:val="10"/>
        </w:numPr>
        <w:jc w:val="both"/>
        <w:rPr>
          <w:rFonts w:ascii="Arial" w:hAnsi="Arial"/>
        </w:rPr>
      </w:pPr>
      <w:r w:rsidRPr="00904BDA">
        <w:rPr>
          <w:rFonts w:ascii="Arial" w:hAnsi="Arial"/>
        </w:rPr>
        <w:lastRenderedPageBreak/>
        <w:t>Recours pour excès de pouvoir en cas de déclaration d’infructuosité de la procédure :</w:t>
      </w:r>
    </w:p>
    <w:p w14:paraId="4506B257" w14:textId="77777777" w:rsidR="00904BDA" w:rsidRDefault="00904BDA" w:rsidP="00904BDA">
      <w:pPr>
        <w:jc w:val="both"/>
        <w:rPr>
          <w:rFonts w:ascii="Arial" w:hAnsi="Arial"/>
        </w:rPr>
      </w:pPr>
      <w:r>
        <w:rPr>
          <w:rFonts w:ascii="Arial" w:hAnsi="Arial"/>
        </w:rPr>
        <w:t xml:space="preserve">Dans l’hypothèse d’une </w:t>
      </w:r>
      <w:r w:rsidRPr="00E7750F">
        <w:rPr>
          <w:rFonts w:ascii="Arial" w:hAnsi="Arial"/>
        </w:rPr>
        <w:t xml:space="preserve">déclaration d’infructuosité </w:t>
      </w:r>
      <w:r>
        <w:rPr>
          <w:rFonts w:ascii="Arial" w:hAnsi="Arial"/>
        </w:rPr>
        <w:t xml:space="preserve">de la procédure, le candidat peut, s’il le souhaite, exercer un recours pour excès de pouvoir contre cette décision, devant le tribunal administratif. Le juge doit être saisi dans un délai de deux mois à compter de la notification du présent courrier. </w:t>
      </w:r>
    </w:p>
    <w:p w14:paraId="629BB51A" w14:textId="77777777" w:rsidR="00B64FBD" w:rsidRDefault="00B64FBD" w:rsidP="00606CB2">
      <w:pPr>
        <w:widowControl w:val="0"/>
        <w:jc w:val="both"/>
        <w:rPr>
          <w:rFonts w:cs="Times New Roman"/>
          <w:bCs w:val="0"/>
        </w:rPr>
      </w:pPr>
    </w:p>
    <w:p w14:paraId="7B00C272" w14:textId="77777777" w:rsidR="00C25307" w:rsidRDefault="00C25307" w:rsidP="00606CB2">
      <w:pPr>
        <w:widowControl w:val="0"/>
        <w:jc w:val="both"/>
        <w:rPr>
          <w:rFonts w:cs="Times New Roman"/>
          <w:bCs w:val="0"/>
        </w:rPr>
      </w:pPr>
    </w:p>
    <w:p w14:paraId="71BAB69C" w14:textId="77777777" w:rsidR="00B64FBD" w:rsidRDefault="00B64FBD" w:rsidP="00B64FBD">
      <w:pPr>
        <w:jc w:val="both"/>
        <w:rPr>
          <w:rFonts w:ascii="Arial" w:hAnsi="Arial"/>
        </w:rPr>
      </w:pPr>
    </w:p>
    <w:tbl>
      <w:tblPr>
        <w:tblW w:w="0" w:type="auto"/>
        <w:tblLayout w:type="fixed"/>
        <w:tblCellMar>
          <w:left w:w="71" w:type="dxa"/>
          <w:right w:w="71" w:type="dxa"/>
        </w:tblCellMar>
        <w:tblLook w:val="0000" w:firstRow="0" w:lastRow="0" w:firstColumn="0" w:lastColumn="0" w:noHBand="0" w:noVBand="0"/>
      </w:tblPr>
      <w:tblGrid>
        <w:gridCol w:w="10419"/>
      </w:tblGrid>
      <w:tr w:rsidR="00B64FBD" w14:paraId="496E8236" w14:textId="77777777" w:rsidTr="00B64FBD">
        <w:trPr>
          <w:trHeight w:val="441"/>
        </w:trPr>
        <w:tc>
          <w:tcPr>
            <w:tcW w:w="10419" w:type="dxa"/>
            <w:shd w:val="clear" w:color="auto" w:fill="E7E6E6" w:themeFill="background2"/>
            <w:vAlign w:val="center"/>
          </w:tcPr>
          <w:p w14:paraId="22FC7057" w14:textId="2EC832E2" w:rsidR="00B64FBD" w:rsidRDefault="00B64FBD" w:rsidP="00B64FBD">
            <w:pPr>
              <w:tabs>
                <w:tab w:val="left" w:pos="-142"/>
                <w:tab w:val="left" w:pos="4111"/>
              </w:tabs>
              <w:rPr>
                <w:rFonts w:ascii="Arial" w:hAnsi="Arial"/>
              </w:rPr>
            </w:pPr>
            <w:r>
              <w:rPr>
                <w:rFonts w:ascii="Arial" w:hAnsi="Arial"/>
                <w:b/>
                <w:bCs w:val="0"/>
                <w:sz w:val="22"/>
                <w:szCs w:val="22"/>
              </w:rPr>
              <w:t>Signature du pouvoir adjudicateur ou de l’entité adjudicatrice</w:t>
            </w:r>
          </w:p>
        </w:tc>
      </w:tr>
    </w:tbl>
    <w:p w14:paraId="2F862BD5" w14:textId="77777777" w:rsidR="00B64FBD" w:rsidRDefault="00B64FBD" w:rsidP="00B64FBD">
      <w:pPr>
        <w:tabs>
          <w:tab w:val="left" w:pos="3402"/>
          <w:tab w:val="left" w:pos="6237"/>
          <w:tab w:val="left" w:pos="9072"/>
        </w:tabs>
        <w:jc w:val="both"/>
        <w:rPr>
          <w:rFonts w:ascii="Arial" w:hAnsi="Arial"/>
        </w:rPr>
      </w:pPr>
    </w:p>
    <w:p w14:paraId="494C5887" w14:textId="77777777" w:rsidR="00B64FBD" w:rsidRDefault="00B64FBD" w:rsidP="00B64FBD">
      <w:pPr>
        <w:tabs>
          <w:tab w:val="left" w:pos="3402"/>
          <w:tab w:val="left" w:pos="6237"/>
          <w:tab w:val="left" w:pos="7797"/>
        </w:tabs>
        <w:ind w:left="5670"/>
        <w:jc w:val="both"/>
        <w:rPr>
          <w:rFonts w:ascii="Arial" w:hAnsi="Arial"/>
        </w:rPr>
      </w:pPr>
      <w:r>
        <w:rPr>
          <w:rFonts w:ascii="Arial" w:hAnsi="Arial"/>
        </w:rPr>
        <w:t xml:space="preserve">A                     </w:t>
      </w:r>
      <w:r>
        <w:rPr>
          <w:rFonts w:ascii="Arial" w:hAnsi="Arial"/>
        </w:rPr>
        <w:tab/>
        <w:t xml:space="preserve">, le               </w:t>
      </w:r>
    </w:p>
    <w:p w14:paraId="10ED1E32" w14:textId="77777777" w:rsidR="00B64FBD" w:rsidRDefault="00B64FBD" w:rsidP="00B64FBD">
      <w:pPr>
        <w:ind w:left="5670" w:firstLine="1134"/>
        <w:jc w:val="both"/>
        <w:rPr>
          <w:rFonts w:ascii="Arial" w:hAnsi="Arial"/>
        </w:rPr>
      </w:pPr>
    </w:p>
    <w:p w14:paraId="73AC0DE5" w14:textId="77777777" w:rsidR="00B64FBD" w:rsidRDefault="00B64FBD" w:rsidP="00B64FBD">
      <w:pPr>
        <w:ind w:left="5670" w:firstLine="1134"/>
        <w:jc w:val="both"/>
        <w:rPr>
          <w:rFonts w:ascii="Arial" w:hAnsi="Arial"/>
        </w:rPr>
      </w:pPr>
    </w:p>
    <w:p w14:paraId="2A9E1110" w14:textId="77777777" w:rsidR="00B64FBD" w:rsidRDefault="00B64FBD" w:rsidP="00B64FBD">
      <w:pPr>
        <w:ind w:left="5670" w:firstLine="1134"/>
        <w:jc w:val="both"/>
        <w:rPr>
          <w:rFonts w:ascii="Arial" w:hAnsi="Arial"/>
          <w:i/>
          <w:sz w:val="18"/>
          <w:szCs w:val="18"/>
        </w:rPr>
      </w:pPr>
      <w:r>
        <w:rPr>
          <w:rFonts w:ascii="Arial" w:hAnsi="Arial"/>
        </w:rPr>
        <w:t>Signature</w:t>
      </w:r>
    </w:p>
    <w:p w14:paraId="0D016ADB" w14:textId="77777777" w:rsidR="00B64FBD" w:rsidRDefault="00B64FBD" w:rsidP="00B64FBD">
      <w:pPr>
        <w:ind w:left="4820"/>
        <w:jc w:val="center"/>
        <w:rPr>
          <w:rFonts w:ascii="Arial" w:hAnsi="Arial"/>
        </w:rPr>
      </w:pPr>
      <w:r>
        <w:rPr>
          <w:rFonts w:ascii="Arial" w:hAnsi="Arial"/>
          <w:i/>
          <w:sz w:val="18"/>
          <w:szCs w:val="18"/>
        </w:rPr>
        <w:t>(représentant du pouvoir adjudicateur ou de l’entité adjudicatrice habilité à signer le marché public)</w:t>
      </w:r>
    </w:p>
    <w:p w14:paraId="1B143825" w14:textId="77777777" w:rsidR="00B64FBD" w:rsidRDefault="00B64FBD"/>
    <w:sectPr w:rsidR="00B64FBD" w:rsidSect="004A03A4">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3BCA6" w14:textId="77777777" w:rsidR="004A03A4" w:rsidRDefault="004A03A4" w:rsidP="00353121">
      <w:r>
        <w:separator/>
      </w:r>
    </w:p>
  </w:endnote>
  <w:endnote w:type="continuationSeparator" w:id="0">
    <w:p w14:paraId="79C0C641" w14:textId="77777777" w:rsidR="004A03A4" w:rsidRDefault="004A03A4" w:rsidP="00353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07F" w14:textId="77777777" w:rsidR="00285A98" w:rsidRDefault="00285A9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77C2F" w14:textId="0B272AE5" w:rsidR="00353121" w:rsidRPr="00353121" w:rsidRDefault="00353121" w:rsidP="00353121">
    <w:pPr>
      <w:pStyle w:val="Pieddepage"/>
      <w:tabs>
        <w:tab w:val="left" w:pos="2552"/>
      </w:tabs>
      <w:ind w:left="-851" w:right="-709"/>
      <w:jc w:val="right"/>
      <w:rPr>
        <w:sz w:val="14"/>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05D8" w14:textId="77777777" w:rsidR="00285A98" w:rsidRDefault="00285A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4FA0B" w14:textId="77777777" w:rsidR="004A03A4" w:rsidRDefault="004A03A4" w:rsidP="00353121">
      <w:r>
        <w:separator/>
      </w:r>
    </w:p>
  </w:footnote>
  <w:footnote w:type="continuationSeparator" w:id="0">
    <w:p w14:paraId="40FF3FCE" w14:textId="77777777" w:rsidR="004A03A4" w:rsidRDefault="004A03A4" w:rsidP="00353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6BC71" w14:textId="77777777" w:rsidR="00285A98" w:rsidRDefault="00285A9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8DDAA" w14:textId="7C8CF367" w:rsidR="00353121" w:rsidRDefault="00285A98" w:rsidP="00353121">
    <w:pPr>
      <w:pStyle w:val="En-tte"/>
      <w:jc w:val="right"/>
      <w:rPr>
        <w:rFonts w:cs="Times New Roman"/>
        <w:bCs w:val="0"/>
        <w:color w:val="7F7F7F"/>
      </w:rPr>
    </w:pPr>
    <w:sdt>
      <w:sdtPr>
        <w:rPr>
          <w:rFonts w:cs="Times New Roman"/>
          <w:bCs w:val="0"/>
          <w:color w:val="7F7F7F"/>
        </w:rPr>
        <w:id w:val="-1933270731"/>
        <w:docPartObj>
          <w:docPartGallery w:val="Watermarks"/>
          <w:docPartUnique/>
        </w:docPartObj>
      </w:sdtPr>
      <w:sdtContent>
        <w:r w:rsidRPr="00285A98">
          <w:rPr>
            <w:rFonts w:cs="Times New Roman"/>
            <w:bCs w:val="0"/>
            <w:color w:val="7F7F7F"/>
          </w:rPr>
          <w:pict w14:anchorId="6D4B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left:0;text-align:left;margin-left:0;margin-top:0;width:461.85pt;height:197.95pt;rotation:315;z-index:-251652096;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sdtContent>
    </w:sdt>
    <w:r w:rsidR="004268CE" w:rsidRPr="004268CE">
      <w:rPr>
        <w:rFonts w:cs="Times New Roman"/>
        <w:bCs w:val="0"/>
        <w:noProof/>
        <w:color w:val="7F7F7F"/>
      </w:rPr>
      <mc:AlternateContent>
        <mc:Choice Requires="wps">
          <w:drawing>
            <wp:anchor distT="45720" distB="45720" distL="114300" distR="114300" simplePos="0" relativeHeight="251662336" behindDoc="0" locked="0" layoutInCell="1" allowOverlap="1" wp14:anchorId="68256D01" wp14:editId="4ED4CD70">
              <wp:simplePos x="0" y="0"/>
              <wp:positionH relativeFrom="column">
                <wp:posOffset>-280670</wp:posOffset>
              </wp:positionH>
              <wp:positionV relativeFrom="paragraph">
                <wp:posOffset>-240665</wp:posOffset>
              </wp:positionV>
              <wp:extent cx="1800225" cy="69532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695325"/>
                      </a:xfrm>
                      <a:prstGeom prst="rect">
                        <a:avLst/>
                      </a:prstGeom>
                      <a:solidFill>
                        <a:srgbClr val="FFFFFF"/>
                      </a:solidFill>
                      <a:ln w="9525">
                        <a:solidFill>
                          <a:srgbClr val="000000"/>
                        </a:solidFill>
                        <a:miter lim="800000"/>
                        <a:headEnd/>
                        <a:tailEnd/>
                      </a:ln>
                    </wps:spPr>
                    <wps:txbx>
                      <w:txbxContent>
                        <w:p w14:paraId="362CDB10" w14:textId="0D1FD86F" w:rsidR="004268CE" w:rsidRDefault="004268CE">
                          <w:r>
                            <w:t>Votre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256D01" id="_x0000_t202" coordsize="21600,21600" o:spt="202" path="m,l,21600r21600,l21600,xe">
              <v:stroke joinstyle="miter"/>
              <v:path gradientshapeok="t" o:connecttype="rect"/>
            </v:shapetype>
            <v:shape id="Zone de texte 2" o:spid="_x0000_s1026" type="#_x0000_t202" style="position:absolute;left:0;text-align:left;margin-left:-22.1pt;margin-top:-18.95pt;width:141.75pt;height:54.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">
              <v:textbox>
                <w:txbxContent>
                  <w:p w14:paraId="362CDB10" w14:textId="0D1FD86F" w:rsidR="004268CE" w:rsidRDefault="004268CE">
                    <w:r>
                      <w:t>Votre logo</w:t>
                    </w:r>
                  </w:p>
                </w:txbxContent>
              </v:textbox>
              <w10:wrap type="square"/>
            </v:shape>
          </w:pict>
        </mc:Fallback>
      </mc:AlternateContent>
    </w:r>
  </w:p>
  <w:p w14:paraId="34444A09" w14:textId="77777777" w:rsidR="00353121" w:rsidRDefault="00353121" w:rsidP="00353121">
    <w:pPr>
      <w:pStyle w:val="En-tte"/>
      <w:rPr>
        <w:color w:val="595959"/>
      </w:rPr>
    </w:pPr>
  </w:p>
  <w:p w14:paraId="3AD90407" w14:textId="4BE2F650" w:rsidR="00353121" w:rsidRDefault="00353121" w:rsidP="00353121">
    <w:pPr>
      <w:pStyle w:val="En-tte"/>
    </w:pPr>
    <w:r>
      <w:rPr>
        <w:noProof/>
      </w:rPr>
      <mc:AlternateContent>
        <mc:Choice Requires="wpg">
          <w:drawing>
            <wp:anchor distT="0" distB="0" distL="114300" distR="114300" simplePos="0" relativeHeight="251656192" behindDoc="0" locked="0" layoutInCell="1" allowOverlap="1" wp14:anchorId="755EB8B9" wp14:editId="07470DA4">
              <wp:simplePos x="0" y="0"/>
              <wp:positionH relativeFrom="column">
                <wp:posOffset>2703830</wp:posOffset>
              </wp:positionH>
              <wp:positionV relativeFrom="paragraph">
                <wp:posOffset>680720</wp:posOffset>
              </wp:positionV>
              <wp:extent cx="73025" cy="1117600"/>
              <wp:effectExtent l="0" t="0" r="22225" b="25400"/>
              <wp:wrapNone/>
              <wp:docPr id="8" name="Groupe 8"/>
              <wp:cNvGraphicFramePr/>
              <a:graphic xmlns:a="http://schemas.openxmlformats.org/drawingml/2006/main">
                <a:graphicData uri="http://schemas.microsoft.com/office/word/2010/wordprocessingGroup">
                  <wpg:wgp>
                    <wpg:cNvGrpSpPr/>
                    <wpg:grpSpPr bwMode="auto">
                      <a:xfrm>
                        <a:off x="0" y="0"/>
                        <a:ext cx="73025" cy="1117600"/>
                        <a:chOff x="0" y="0"/>
                        <a:chExt cx="116" cy="1761"/>
                      </a:xfrm>
                    </wpg:grpSpPr>
                    <wpg:grpSp>
                      <wpg:cNvPr id="11" name="Group 6"/>
                      <wpg:cNvGrpSpPr>
                        <a:grpSpLocks/>
                      </wpg:cNvGrpSpPr>
                      <wpg:grpSpPr bwMode="auto">
                        <a:xfrm>
                          <a:off x="0" y="0"/>
                          <a:ext cx="113" cy="113"/>
                          <a:chOff x="0" y="0"/>
                          <a:chExt cx="113" cy="113"/>
                        </a:xfrm>
                      </wpg:grpSpPr>
                      <wps:wsp>
                        <wps:cNvPr id="15" name="AutoShape 7"/>
                        <wps:cNvCnPr>
                          <a:cxnSpLocks noChangeShapeType="1"/>
                        </wps:cNvCnPr>
                        <wps:spPr bwMode="auto">
                          <a:xfrm>
                            <a:off x="0" y="0"/>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6" name="AutoShape 8"/>
                        <wps:cNvCnPr>
                          <a:cxnSpLocks noChangeShapeType="1"/>
                        </wps:cNvCnPr>
                        <wps:spPr bwMode="auto">
                          <a:xfrm rot="-5400000">
                            <a:off x="57" y="-57"/>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grpSp>
                      <wpg:cNvPr id="12" name="Group 10"/>
                      <wpg:cNvGrpSpPr>
                        <a:grpSpLocks/>
                      </wpg:cNvGrpSpPr>
                      <wpg:grpSpPr bwMode="auto">
                        <a:xfrm rot="-5400000">
                          <a:off x="3" y="1648"/>
                          <a:ext cx="113" cy="113"/>
                          <a:chOff x="2" y="1647"/>
                          <a:chExt cx="113" cy="113"/>
                        </a:xfrm>
                      </wpg:grpSpPr>
                      <wps:wsp>
                        <wps:cNvPr id="13" name="AutoShape 11"/>
                        <wps:cNvCnPr>
                          <a:cxnSpLocks noChangeShapeType="1"/>
                        </wps:cNvCnPr>
                        <wps:spPr bwMode="auto">
                          <a:xfrm>
                            <a:off x="2" y="1647"/>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4" name="AutoShape 12"/>
                        <wps:cNvCnPr>
                          <a:cxnSpLocks noChangeShapeType="1"/>
                        </wps:cNvCnPr>
                        <wps:spPr bwMode="auto">
                          <a:xfrm rot="-5400000">
                            <a:off x="59" y="1590"/>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81A58F0" id="Groupe 8" o:spid="_x0000_s1026" style="position:absolute;margin-left:212.9pt;margin-top:53.6pt;width:5.75pt;height:88pt;z-index:251658240" coordsize="116,1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">
              <v:group id="Group 6" o:spid="_x0000_s1027" style="position:absolute;width:113;height:113" coordsize="113,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32" coordsize="21600,21600" o:spt="32" o:oned="t" path="m,l21600,21600e" filled="f">
                  <v:path arrowok="t" fillok="f" o:connecttype="none"/>
                  <o:lock v:ext="edit" shapetype="t"/>
                </v:shapetype>
                <v:shape id="AutoShape 7" o:spid="_x0000_s1028" type="#_x0000_t32" style="position:absolute;width:0;height:1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" strokecolor="gray" strokeweight="1.5pt"/>
                <v:shape id="AutoShape 8" o:spid="_x0000_s1029" type="#_x0000_t32" style="position:absolute;left:57;top:-57;width:0;height:113;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" strokecolor="gray" strokeweight="1.5pt"/>
              </v:group>
              <v:group id="Group 10" o:spid="_x0000_s1030" style="position:absolute;left:3;top:1648;width:113;height:113;rotation:-90" coordorigin="2,1647" coordsize="113,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">
                <v:shape id="AutoShape 11" o:spid="_x0000_s1031" type="#_x0000_t32" style="position:absolute;left:2;top:1647;width:0;height:1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" strokecolor="gray" strokeweight="1.5pt"/>
                <v:shape id="AutoShape 12" o:spid="_x0000_s1032" type="#_x0000_t32" style="position:absolute;left:59;top:1590;width:0;height:113;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" strokecolor="gray" strokeweight="1.5pt"/>
              </v:group>
            </v:group>
          </w:pict>
        </mc:Fallback>
      </mc:AlternateContent>
    </w:r>
    <w:r>
      <w:rPr>
        <w:noProof/>
      </w:rPr>
      <mc:AlternateContent>
        <mc:Choice Requires="wps">
          <w:drawing>
            <wp:anchor distT="0" distB="0" distL="114300" distR="114300" simplePos="0" relativeHeight="251657216" behindDoc="0" locked="0" layoutInCell="1" allowOverlap="1" wp14:anchorId="4DE18A24" wp14:editId="43A7AE05">
              <wp:simplePos x="0" y="0"/>
              <wp:positionH relativeFrom="column">
                <wp:posOffset>5910580</wp:posOffset>
              </wp:positionH>
              <wp:positionV relativeFrom="paragraph">
                <wp:posOffset>2720975</wp:posOffset>
              </wp:positionV>
              <wp:extent cx="360045" cy="0"/>
              <wp:effectExtent l="0" t="0" r="0" b="0"/>
              <wp:wrapNone/>
              <wp:docPr id="1" name="Connecteur droit avec flèch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straightConnector1">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78D908" id="Connecteur droit avec flèche 1" o:spid="_x0000_s1026" type="#_x0000_t32" style="position:absolute;margin-left:465.4pt;margin-top:214.25pt;width:28.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" strokecolor="gray"/>
          </w:pict>
        </mc:Fallback>
      </mc:AlternateContent>
    </w:r>
    <w:r>
      <w:rPr>
        <w:noProof/>
      </w:rPr>
      <mc:AlternateContent>
        <mc:Choice Requires="wpg">
          <w:drawing>
            <wp:anchor distT="0" distB="0" distL="114300" distR="114300" simplePos="0" relativeHeight="251658240" behindDoc="0" locked="0" layoutInCell="1" allowOverlap="1" wp14:anchorId="607D6782" wp14:editId="753DB4E9">
              <wp:simplePos x="0" y="0"/>
              <wp:positionH relativeFrom="column">
                <wp:posOffset>5980430</wp:posOffset>
              </wp:positionH>
              <wp:positionV relativeFrom="paragraph">
                <wp:posOffset>680720</wp:posOffset>
              </wp:positionV>
              <wp:extent cx="73025" cy="1117600"/>
              <wp:effectExtent l="0" t="0" r="22225" b="25400"/>
              <wp:wrapNone/>
              <wp:docPr id="10" name="Groupe 10"/>
              <wp:cNvGraphicFramePr/>
              <a:graphic xmlns:a="http://schemas.openxmlformats.org/drawingml/2006/main">
                <a:graphicData uri="http://schemas.microsoft.com/office/word/2010/wordprocessingGroup">
                  <wpg:wgp>
                    <wpg:cNvGrpSpPr/>
                    <wpg:grpSpPr bwMode="auto">
                      <a:xfrm flipH="1">
                        <a:off x="0" y="0"/>
                        <a:ext cx="73025" cy="1117600"/>
                        <a:chOff x="0" y="0"/>
                        <a:chExt cx="116" cy="1761"/>
                      </a:xfrm>
                    </wpg:grpSpPr>
                    <wpg:grpSp>
                      <wpg:cNvPr id="2" name="Group 15"/>
                      <wpg:cNvGrpSpPr>
                        <a:grpSpLocks/>
                      </wpg:cNvGrpSpPr>
                      <wpg:grpSpPr bwMode="auto">
                        <a:xfrm>
                          <a:off x="0" y="0"/>
                          <a:ext cx="113" cy="113"/>
                          <a:chOff x="0" y="0"/>
                          <a:chExt cx="113" cy="113"/>
                        </a:xfrm>
                      </wpg:grpSpPr>
                      <wps:wsp>
                        <wps:cNvPr id="6" name="AutoShape 16"/>
                        <wps:cNvCnPr>
                          <a:cxnSpLocks noChangeShapeType="1"/>
                        </wps:cNvCnPr>
                        <wps:spPr bwMode="auto">
                          <a:xfrm>
                            <a:off x="0" y="0"/>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7" name="AutoShape 17"/>
                        <wps:cNvCnPr>
                          <a:cxnSpLocks noChangeShapeType="1"/>
                        </wps:cNvCnPr>
                        <wps:spPr bwMode="auto">
                          <a:xfrm rot="-5400000">
                            <a:off x="57" y="-57"/>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grpSp>
                      <wpg:cNvPr id="3" name="Group 18"/>
                      <wpg:cNvGrpSpPr>
                        <a:grpSpLocks/>
                      </wpg:cNvGrpSpPr>
                      <wpg:grpSpPr bwMode="auto">
                        <a:xfrm rot="-5400000">
                          <a:off x="3" y="1648"/>
                          <a:ext cx="113" cy="113"/>
                          <a:chOff x="2" y="1647"/>
                          <a:chExt cx="113" cy="113"/>
                        </a:xfrm>
                      </wpg:grpSpPr>
                      <wps:wsp>
                        <wps:cNvPr id="4" name="AutoShape 19"/>
                        <wps:cNvCnPr>
                          <a:cxnSpLocks noChangeShapeType="1"/>
                        </wps:cNvCnPr>
                        <wps:spPr bwMode="auto">
                          <a:xfrm>
                            <a:off x="2" y="1647"/>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 name="AutoShape 20"/>
                        <wps:cNvCnPr>
                          <a:cxnSpLocks noChangeShapeType="1"/>
                        </wps:cNvCnPr>
                        <wps:spPr bwMode="auto">
                          <a:xfrm rot="-5400000">
                            <a:off x="59" y="1590"/>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4F2952C" id="Groupe 10" o:spid="_x0000_s1026" style="position:absolute;margin-left:470.9pt;margin-top:53.6pt;width:5.75pt;height:88pt;flip:x;z-index:251658240" coordsize="116,1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">
              <v:group id="Group 15" o:spid="_x0000_s1027" style="position:absolute;width:113;height:113" coordsize="113,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AutoShape 16" o:spid="_x0000_s1028" type="#_x0000_t32" style="position:absolute;width:0;height:1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" strokecolor="gray" strokeweight="1.5pt"/>
                <v:shape id="AutoShape 17" o:spid="_x0000_s1029" type="#_x0000_t32" style="position:absolute;left:57;top:-57;width:0;height:113;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" strokecolor="gray" strokeweight="1.5pt"/>
              </v:group>
              <v:group id="Group 18" o:spid="_x0000_s1030" style="position:absolute;left:3;top:1648;width:113;height:113;rotation:-90" coordorigin="2,1647" coordsize="113,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">
                <v:shape id="AutoShape 19" o:spid="_x0000_s1031" type="#_x0000_t32" style="position:absolute;left:2;top:1647;width:0;height:1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" strokecolor="gray" strokeweight="1.5pt"/>
                <v:shape id="AutoShape 20" o:spid="_x0000_s1032" type="#_x0000_t32" style="position:absolute;left:59;top:1590;width:0;height:113;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" strokecolor="gray" strokeweight="1.5pt"/>
              </v:group>
            </v:group>
          </w:pict>
        </mc:Fallback>
      </mc:AlternateContent>
    </w:r>
  </w:p>
  <w:p w14:paraId="4ED4A21F" w14:textId="77777777" w:rsidR="00353121" w:rsidRDefault="0035312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3C420" w14:textId="77777777" w:rsidR="00285A98" w:rsidRDefault="00285A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3BC695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3A600C"/>
    <w:multiLevelType w:val="hybridMultilevel"/>
    <w:tmpl w:val="8C50796E"/>
    <w:lvl w:ilvl="0" w:tplc="B8F6652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37DFC"/>
    <w:multiLevelType w:val="hybridMultilevel"/>
    <w:tmpl w:val="49A81D9E"/>
    <w:lvl w:ilvl="0" w:tplc="B8F6652A">
      <w:numFmt w:val="bullet"/>
      <w:lvlText w:val=""/>
      <w:lvlJc w:val="left"/>
      <w:pPr>
        <w:ind w:left="720" w:hanging="360"/>
      </w:pPr>
      <w:rPr>
        <w:rFonts w:ascii="Wingdings" w:eastAsia="Wingdings" w:hAnsi="Wingdings" w:cs="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831AA3"/>
    <w:multiLevelType w:val="hybridMultilevel"/>
    <w:tmpl w:val="3A4C03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DA62BD"/>
    <w:multiLevelType w:val="hybridMultilevel"/>
    <w:tmpl w:val="B45E2A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E0345E8"/>
    <w:multiLevelType w:val="hybridMultilevel"/>
    <w:tmpl w:val="43E07A96"/>
    <w:lvl w:ilvl="0" w:tplc="B8F6652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8D7F43"/>
    <w:multiLevelType w:val="hybridMultilevel"/>
    <w:tmpl w:val="0E4E399A"/>
    <w:lvl w:ilvl="0" w:tplc="040C0001">
      <w:start w:val="1"/>
      <w:numFmt w:val="bullet"/>
      <w:pStyle w:val="Titre1"/>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F6604C"/>
    <w:multiLevelType w:val="hybridMultilevel"/>
    <w:tmpl w:val="1DD6E5F0"/>
    <w:lvl w:ilvl="0" w:tplc="040C0005">
      <w:start w:val="1"/>
      <w:numFmt w:val="bullet"/>
      <w:lvlText w:val=""/>
      <w:lvlJc w:val="left"/>
      <w:pPr>
        <w:ind w:left="720" w:hanging="360"/>
      </w:pPr>
      <w:rPr>
        <w:rFonts w:ascii="Wingdings" w:hAnsi="Wingdings" w:hint="default"/>
        <w:b/>
        <w:color w:val="66CCF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C3612A8"/>
    <w:multiLevelType w:val="hybridMultilevel"/>
    <w:tmpl w:val="F5DA3904"/>
    <w:lvl w:ilvl="0" w:tplc="040C0005">
      <w:start w:val="1"/>
      <w:numFmt w:val="bullet"/>
      <w:lvlText w:val=""/>
      <w:lvlJc w:val="left"/>
      <w:pPr>
        <w:ind w:left="720" w:hanging="360"/>
      </w:pPr>
      <w:rPr>
        <w:rFonts w:ascii="Wingdings" w:hAnsi="Wingdings" w:hint="default"/>
        <w:b/>
        <w:color w:val="66CCF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35884121">
    <w:abstractNumId w:val="7"/>
  </w:num>
  <w:num w:numId="2" w16cid:durableId="576746152">
    <w:abstractNumId w:val="0"/>
  </w:num>
  <w:num w:numId="3" w16cid:durableId="301276553">
    <w:abstractNumId w:val="1"/>
  </w:num>
  <w:num w:numId="4" w16cid:durableId="2082825533">
    <w:abstractNumId w:val="5"/>
  </w:num>
  <w:num w:numId="5" w16cid:durableId="379785735">
    <w:abstractNumId w:val="2"/>
  </w:num>
  <w:num w:numId="6" w16cid:durableId="883325217">
    <w:abstractNumId w:val="6"/>
  </w:num>
  <w:num w:numId="7" w16cid:durableId="347830567">
    <w:abstractNumId w:val="3"/>
  </w:num>
  <w:num w:numId="8" w16cid:durableId="73626465">
    <w:abstractNumId w:val="8"/>
  </w:num>
  <w:num w:numId="9" w16cid:durableId="1481729523">
    <w:abstractNumId w:val="9"/>
  </w:num>
  <w:num w:numId="10" w16cid:durableId="4772346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CB2"/>
    <w:rsid w:val="00252544"/>
    <w:rsid w:val="00285A98"/>
    <w:rsid w:val="003429A6"/>
    <w:rsid w:val="00353121"/>
    <w:rsid w:val="004268CE"/>
    <w:rsid w:val="004A03A4"/>
    <w:rsid w:val="00606CB2"/>
    <w:rsid w:val="00904BDA"/>
    <w:rsid w:val="00A44333"/>
    <w:rsid w:val="00A83EE0"/>
    <w:rsid w:val="00B64FBD"/>
    <w:rsid w:val="00B95679"/>
    <w:rsid w:val="00C25307"/>
    <w:rsid w:val="00C35E35"/>
    <w:rsid w:val="00CB2516"/>
    <w:rsid w:val="00D922D6"/>
    <w:rsid w:val="00E17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A11EA"/>
  <w15:chartTrackingRefBased/>
  <w15:docId w15:val="{20593AF8-32B6-4308-BD19-FDB23A49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CB2"/>
    <w:pPr>
      <w:spacing w:after="0" w:line="240" w:lineRule="auto"/>
    </w:pPr>
    <w:rPr>
      <w:rFonts w:ascii="Trebuchet MS" w:eastAsia="Times New Roman" w:hAnsi="Trebuchet MS" w:cs="Arial"/>
      <w:bCs/>
      <w:sz w:val="20"/>
      <w:szCs w:val="20"/>
      <w:lang w:eastAsia="fr-FR"/>
    </w:rPr>
  </w:style>
  <w:style w:type="paragraph" w:styleId="Titre1">
    <w:name w:val="heading 1"/>
    <w:basedOn w:val="Normal"/>
    <w:next w:val="Normal"/>
    <w:link w:val="Titre1Car"/>
    <w:qFormat/>
    <w:rsid w:val="004268CE"/>
    <w:pPr>
      <w:keepNext/>
      <w:numPr>
        <w:numId w:val="1"/>
      </w:numPr>
      <w:suppressAutoHyphens/>
      <w:outlineLvl w:val="0"/>
    </w:pPr>
    <w:rPr>
      <w:rFonts w:ascii="Arial" w:hAnsi="Arial"/>
      <w:b/>
      <w:caps/>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rsid w:val="00606CB2"/>
    <w:pPr>
      <w:spacing w:after="360"/>
      <w:ind w:firstLine="4253"/>
      <w:jc w:val="both"/>
    </w:pPr>
    <w:rPr>
      <w:rFonts w:ascii="Bookman Old Style" w:hAnsi="Bookman Old Style" w:cs="Times New Roman"/>
      <w:bCs w:val="0"/>
      <w:sz w:val="22"/>
    </w:rPr>
  </w:style>
  <w:style w:type="character" w:customStyle="1" w:styleId="RetraitcorpsdetexteCar">
    <w:name w:val="Retrait corps de texte Car"/>
    <w:basedOn w:val="Policepardfaut"/>
    <w:link w:val="Retraitcorpsdetexte"/>
    <w:rsid w:val="00606CB2"/>
    <w:rPr>
      <w:rFonts w:ascii="Bookman Old Style" w:eastAsia="Times New Roman" w:hAnsi="Bookman Old Style" w:cs="Times New Roman"/>
      <w:szCs w:val="20"/>
      <w:lang w:eastAsia="fr-FR"/>
    </w:rPr>
  </w:style>
  <w:style w:type="paragraph" w:styleId="Listepuces">
    <w:name w:val="List Bullet"/>
    <w:basedOn w:val="Normal"/>
    <w:rsid w:val="00606CB2"/>
    <w:pPr>
      <w:numPr>
        <w:numId w:val="2"/>
      </w:numPr>
    </w:pPr>
  </w:style>
  <w:style w:type="paragraph" w:styleId="En-tte">
    <w:name w:val="header"/>
    <w:basedOn w:val="Normal"/>
    <w:link w:val="En-tteCar"/>
    <w:unhideWhenUsed/>
    <w:rsid w:val="00353121"/>
    <w:pPr>
      <w:tabs>
        <w:tab w:val="center" w:pos="4536"/>
        <w:tab w:val="right" w:pos="9072"/>
      </w:tabs>
    </w:pPr>
  </w:style>
  <w:style w:type="character" w:customStyle="1" w:styleId="En-tteCar">
    <w:name w:val="En-tête Car"/>
    <w:basedOn w:val="Policepardfaut"/>
    <w:link w:val="En-tte"/>
    <w:uiPriority w:val="99"/>
    <w:rsid w:val="00353121"/>
    <w:rPr>
      <w:rFonts w:ascii="Trebuchet MS" w:eastAsia="Times New Roman" w:hAnsi="Trebuchet MS" w:cs="Arial"/>
      <w:bCs/>
      <w:sz w:val="20"/>
      <w:szCs w:val="20"/>
      <w:lang w:eastAsia="fr-FR"/>
    </w:rPr>
  </w:style>
  <w:style w:type="paragraph" w:styleId="Pieddepage">
    <w:name w:val="footer"/>
    <w:basedOn w:val="Normal"/>
    <w:link w:val="PieddepageCar"/>
    <w:uiPriority w:val="99"/>
    <w:unhideWhenUsed/>
    <w:rsid w:val="00353121"/>
    <w:pPr>
      <w:tabs>
        <w:tab w:val="center" w:pos="4536"/>
        <w:tab w:val="right" w:pos="9072"/>
      </w:tabs>
    </w:pPr>
  </w:style>
  <w:style w:type="character" w:customStyle="1" w:styleId="PieddepageCar">
    <w:name w:val="Pied de page Car"/>
    <w:basedOn w:val="Policepardfaut"/>
    <w:link w:val="Pieddepage"/>
    <w:uiPriority w:val="99"/>
    <w:rsid w:val="00353121"/>
    <w:rPr>
      <w:rFonts w:ascii="Trebuchet MS" w:eastAsia="Times New Roman" w:hAnsi="Trebuchet MS" w:cs="Arial"/>
      <w:bCs/>
      <w:sz w:val="20"/>
      <w:szCs w:val="20"/>
      <w:lang w:eastAsia="fr-FR"/>
    </w:rPr>
  </w:style>
  <w:style w:type="character" w:customStyle="1" w:styleId="Titre1Car">
    <w:name w:val="Titre 1 Car"/>
    <w:basedOn w:val="Policepardfaut"/>
    <w:link w:val="Titre1"/>
    <w:rsid w:val="004268CE"/>
    <w:rPr>
      <w:rFonts w:ascii="Arial" w:eastAsia="Times New Roman" w:hAnsi="Arial" w:cs="Arial"/>
      <w:b/>
      <w:bCs/>
      <w:caps/>
      <w:sz w:val="20"/>
      <w:szCs w:val="20"/>
      <w:lang w:eastAsia="zh-CN"/>
    </w:rPr>
  </w:style>
  <w:style w:type="paragraph" w:customStyle="1" w:styleId="fcase1ertab">
    <w:name w:val="f_case_1ertab"/>
    <w:basedOn w:val="Normal"/>
    <w:rsid w:val="004268CE"/>
    <w:pPr>
      <w:tabs>
        <w:tab w:val="left" w:pos="426"/>
      </w:tabs>
      <w:suppressAutoHyphens/>
      <w:spacing w:after="60"/>
      <w:ind w:left="709" w:hanging="709"/>
      <w:jc w:val="both"/>
    </w:pPr>
    <w:rPr>
      <w:rFonts w:ascii="Univers" w:hAnsi="Univers" w:cs="Univers"/>
      <w:bCs w:val="0"/>
      <w:lang w:eastAsia="zh-CN"/>
    </w:rPr>
  </w:style>
  <w:style w:type="paragraph" w:customStyle="1" w:styleId="fcasegauche">
    <w:name w:val="f_case_gauche"/>
    <w:basedOn w:val="Normal"/>
    <w:rsid w:val="00B64FBD"/>
    <w:pPr>
      <w:suppressAutoHyphens/>
      <w:spacing w:after="60"/>
      <w:ind w:left="284" w:hanging="284"/>
      <w:jc w:val="both"/>
    </w:pPr>
    <w:rPr>
      <w:rFonts w:ascii="Univers" w:hAnsi="Univers" w:cs="Univers"/>
      <w:bCs w:val="0"/>
      <w:lang w:eastAsia="zh-CN"/>
    </w:rPr>
  </w:style>
  <w:style w:type="paragraph" w:styleId="Paragraphedeliste">
    <w:name w:val="List Paragraph"/>
    <w:basedOn w:val="Normal"/>
    <w:uiPriority w:val="34"/>
    <w:qFormat/>
    <w:rsid w:val="00D922D6"/>
    <w:pPr>
      <w:ind w:left="720"/>
      <w:contextualSpacing/>
    </w:pPr>
  </w:style>
  <w:style w:type="character" w:styleId="Lienhypertexte">
    <w:name w:val="Hyperlink"/>
    <w:basedOn w:val="Policepardfaut"/>
    <w:uiPriority w:val="99"/>
    <w:semiHidden/>
    <w:unhideWhenUsed/>
    <w:rsid w:val="002525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390920">
      <w:bodyDiv w:val="1"/>
      <w:marLeft w:val="0"/>
      <w:marRight w:val="0"/>
      <w:marTop w:val="0"/>
      <w:marBottom w:val="0"/>
      <w:divBdr>
        <w:top w:val="none" w:sz="0" w:space="0" w:color="auto"/>
        <w:left w:val="none" w:sz="0" w:space="0" w:color="auto"/>
        <w:bottom w:val="none" w:sz="0" w:space="0" w:color="auto"/>
        <w:right w:val="none" w:sz="0" w:space="0" w:color="auto"/>
      </w:divBdr>
    </w:div>
    <w:div w:id="139474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37701019&amp;idArticle=LEGIARTI000037724699&amp;dateTexte=&amp;categorieLien=cid"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legifrance.gouv.fr/affichCodeArticle.do?cidTexte=LEGITEXT000037701019&amp;idArticle=LEGIARTI000037724691&amp;dateTexte=&amp;categorieLien=cid"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3744</Characters>
  <Application>Microsoft Office Word</Application>
  <DocSecurity>4</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Aude</dc:creator>
  <cp:keywords/>
  <dc:description/>
  <cp:lastModifiedBy>Clotilde BERGHE</cp:lastModifiedBy>
  <cp:revision>2</cp:revision>
  <dcterms:created xsi:type="dcterms:W3CDTF">2024-01-16T15:21:00Z</dcterms:created>
  <dcterms:modified xsi:type="dcterms:W3CDTF">2024-01-16T15:21:00Z</dcterms:modified>
</cp:coreProperties>
</file>