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EF761" w14:textId="77777777" w:rsidR="00D746EC" w:rsidRDefault="00D746EC" w:rsidP="00D746EC">
      <w:pPr>
        <w:pStyle w:val="Standard"/>
        <w:spacing w:before="240" w:line="360" w:lineRule="auto"/>
        <w:jc w:val="center"/>
        <w:rPr>
          <w:rFonts w:ascii="Trebuchet MS" w:hAnsi="Trebuchet MS"/>
          <w:b/>
          <w:color w:val="404040"/>
          <w:sz w:val="44"/>
          <w:szCs w:val="44"/>
        </w:rPr>
      </w:pPr>
      <w:bookmarkStart w:id="0" w:name="_Hlk17190823"/>
      <w:r>
        <w:rPr>
          <w:rFonts w:ascii="Trebuchet MS" w:hAnsi="Trebuchet MS"/>
          <w:b/>
          <w:color w:val="404040"/>
          <w:sz w:val="44"/>
          <w:szCs w:val="44"/>
        </w:rPr>
        <w:t>MARCHE PUBLIC</w:t>
      </w:r>
    </w:p>
    <w:p w14:paraId="03E4FEFD" w14:textId="77777777" w:rsidR="00716831" w:rsidRDefault="00716831" w:rsidP="00716831">
      <w:pPr>
        <w:pStyle w:val="Standard"/>
        <w:shd w:val="clear" w:color="auto" w:fill="FFFFFF"/>
        <w:spacing w:line="360" w:lineRule="auto"/>
        <w:jc w:val="center"/>
      </w:pPr>
      <w:r w:rsidRPr="00337511">
        <w:rPr>
          <w:rFonts w:ascii="Trebuchet MS" w:hAnsi="Trebuchet MS"/>
          <w:b/>
          <w:color w:val="404040"/>
          <w:sz w:val="28"/>
          <w:szCs w:val="28"/>
          <w:shd w:val="clear" w:color="auto" w:fill="FFFFFF"/>
        </w:rPr>
        <w:t>Marché à procédure adaptée</w:t>
      </w:r>
      <w:r>
        <w:t xml:space="preserve"> </w:t>
      </w:r>
    </w:p>
    <w:p w14:paraId="0316F479" w14:textId="77777777" w:rsidR="00716831" w:rsidRDefault="00716831" w:rsidP="00716831">
      <w:pPr>
        <w:pStyle w:val="Standard"/>
        <w:shd w:val="clear" w:color="auto" w:fill="FFFFFF"/>
        <w:spacing w:line="360" w:lineRule="auto"/>
        <w:jc w:val="center"/>
      </w:pPr>
    </w:p>
    <w:p w14:paraId="22AD8127" w14:textId="77777777" w:rsidR="00716831" w:rsidRDefault="00716831" w:rsidP="00716831">
      <w:pPr>
        <w:pStyle w:val="Standard"/>
        <w:spacing w:before="240" w:line="360" w:lineRule="auto"/>
        <w:jc w:val="center"/>
      </w:pPr>
      <w:r>
        <w:rPr>
          <w:noProof/>
        </w:rPr>
        <mc:AlternateContent>
          <mc:Choice Requires="wps">
            <w:drawing>
              <wp:anchor distT="0" distB="0" distL="114300" distR="114300" simplePos="0" relativeHeight="251660800" behindDoc="0" locked="0" layoutInCell="1" allowOverlap="1" wp14:anchorId="725A9EA1" wp14:editId="19846846">
                <wp:simplePos x="0" y="0"/>
                <wp:positionH relativeFrom="column">
                  <wp:posOffset>125095</wp:posOffset>
                </wp:positionH>
                <wp:positionV relativeFrom="paragraph">
                  <wp:posOffset>13335</wp:posOffset>
                </wp:positionV>
                <wp:extent cx="6190615" cy="1160145"/>
                <wp:effectExtent l="0" t="0" r="635" b="1905"/>
                <wp:wrapNone/>
                <wp:docPr id="1880429871" name="Forme libre : for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116014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5DA7A800" w14:textId="77777777" w:rsidR="00716831" w:rsidRDefault="00716831" w:rsidP="00716831">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 xml:space="preserve">personne / établissements </w:t>
                            </w:r>
                            <w:proofErr w:type="gramStart"/>
                            <w:r w:rsidRPr="00622A9D">
                              <w:rPr>
                                <w:rFonts w:ascii="Trebuchet MS" w:hAnsi="Trebuchet MS"/>
                                <w:b/>
                                <w:color w:val="2E74B5"/>
                                <w:sz w:val="32"/>
                                <w:szCs w:val="32"/>
                                <w:highlight w:val="yellow"/>
                              </w:rPr>
                              <w:t>/….</w:t>
                            </w:r>
                            <w:proofErr w:type="gramEnd"/>
                            <w:r w:rsidRPr="00622A9D">
                              <w:rPr>
                                <w:rFonts w:ascii="Trebuchet MS" w:hAnsi="Trebuchet MS"/>
                                <w:b/>
                                <w:color w:val="2E74B5"/>
                                <w:sz w:val="32"/>
                                <w:szCs w:val="32"/>
                                <w:highlight w:val="yellow"/>
                              </w:rPr>
                              <w:t>.</w:t>
                            </w:r>
                            <w:r>
                              <w:rPr>
                                <w:rFonts w:ascii="Trebuchet MS" w:hAnsi="Trebuchet MS"/>
                                <w:b/>
                                <w:color w:val="2E74B5"/>
                                <w:sz w:val="32"/>
                                <w:szCs w:val="32"/>
                              </w:rPr>
                              <w:t xml:space="preserve"> </w:t>
                            </w:r>
                          </w:p>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725A9EA1" id="Forme libre : forme 3" o:spid="_x0000_s1026" style="position:absolute;left:0;text-align:left;margin-left:9.85pt;margin-top:1.05pt;width:487.45pt;height:9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" adj="-11796480,,5400" path="m,l21600,r,21600l,21600,,xe" filled="f" strokeweight=".26008mm">
                <v:stroke joinstyle="miter"/>
                <v:formulas/>
                <v:path arrowok="t" o:connecttype="custom" o:connectlocs="3095308,0;6190615,580073;3095308,1160145;0,580073" o:connectangles="270,0,90,180" textboxrect="0,0,21600,21600"/>
                <v:textbox inset="4.40994mm,2.29006mm,4.40994mm,2.29006mm">
                  <w:txbxContent>
                    <w:p w14:paraId="5DA7A800" w14:textId="77777777" w:rsidR="00716831" w:rsidRDefault="00716831" w:rsidP="00716831">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 xml:space="preserve">personne / établissements </w:t>
                      </w:r>
                      <w:proofErr w:type="gramStart"/>
                      <w:r w:rsidRPr="00622A9D">
                        <w:rPr>
                          <w:rFonts w:ascii="Trebuchet MS" w:hAnsi="Trebuchet MS"/>
                          <w:b/>
                          <w:color w:val="2E74B5"/>
                          <w:sz w:val="32"/>
                          <w:szCs w:val="32"/>
                          <w:highlight w:val="yellow"/>
                        </w:rPr>
                        <w:t>/….</w:t>
                      </w:r>
                      <w:proofErr w:type="gramEnd"/>
                      <w:r w:rsidRPr="00622A9D">
                        <w:rPr>
                          <w:rFonts w:ascii="Trebuchet MS" w:hAnsi="Trebuchet MS"/>
                          <w:b/>
                          <w:color w:val="2E74B5"/>
                          <w:sz w:val="32"/>
                          <w:szCs w:val="32"/>
                          <w:highlight w:val="yellow"/>
                        </w:rPr>
                        <w:t>.</w:t>
                      </w:r>
                      <w:r>
                        <w:rPr>
                          <w:rFonts w:ascii="Trebuchet MS" w:hAnsi="Trebuchet MS"/>
                          <w:b/>
                          <w:color w:val="2E74B5"/>
                          <w:sz w:val="32"/>
                          <w:szCs w:val="32"/>
                        </w:rPr>
                        <w:t xml:space="preserve"> </w:t>
                      </w:r>
                    </w:p>
                  </w:txbxContent>
                </v:textbox>
              </v:shape>
            </w:pict>
          </mc:Fallback>
        </mc:AlternateContent>
      </w:r>
      <w:r>
        <w:rPr>
          <w:rFonts w:ascii="Trebuchet MS" w:hAnsi="Trebuchet MS"/>
          <w:b/>
          <w:sz w:val="32"/>
          <w:szCs w:val="32"/>
        </w:rPr>
        <w:tab/>
        <w:t xml:space="preserve"> </w:t>
      </w:r>
    </w:p>
    <w:p w14:paraId="75407BAD" w14:textId="77777777" w:rsidR="00716831" w:rsidRDefault="00716831" w:rsidP="00716831">
      <w:pPr>
        <w:pStyle w:val="Standard"/>
        <w:spacing w:before="240" w:line="360" w:lineRule="auto"/>
        <w:jc w:val="center"/>
        <w:rPr>
          <w:rFonts w:ascii="Trebuchet MS" w:hAnsi="Trebuchet MS"/>
          <w:b/>
          <w:sz w:val="32"/>
          <w:szCs w:val="32"/>
        </w:rPr>
      </w:pPr>
    </w:p>
    <w:p w14:paraId="45D589C4" w14:textId="77777777" w:rsidR="00716831" w:rsidRDefault="00716831" w:rsidP="00716831">
      <w:pPr>
        <w:pStyle w:val="Standard"/>
        <w:spacing w:line="360" w:lineRule="auto"/>
        <w:ind w:left="142" w:right="108"/>
        <w:jc w:val="center"/>
        <w:rPr>
          <w:rFonts w:ascii="Trebuchet MS" w:hAnsi="Trebuchet MS"/>
          <w:b/>
          <w:color w:val="2E74B5"/>
          <w:sz w:val="44"/>
          <w:szCs w:val="44"/>
        </w:rPr>
      </w:pPr>
      <w:r>
        <w:rPr>
          <w:rFonts w:ascii="Trebuchet MS" w:hAnsi="Trebuchet MS"/>
          <w:b/>
          <w:color w:val="2E74B5"/>
          <w:sz w:val="44"/>
          <w:szCs w:val="44"/>
        </w:rPr>
        <w:t xml:space="preserve"> </w:t>
      </w:r>
    </w:p>
    <w:p w14:paraId="2C131007" w14:textId="77777777" w:rsidR="00716831" w:rsidRDefault="00716831" w:rsidP="00716831">
      <w:pPr>
        <w:pStyle w:val="Standard"/>
        <w:spacing w:line="360" w:lineRule="auto"/>
        <w:ind w:left="142" w:right="108"/>
        <w:jc w:val="center"/>
        <w:rPr>
          <w:rFonts w:ascii="Trebuchet MS" w:hAnsi="Trebuchet MS"/>
          <w:b/>
          <w:sz w:val="28"/>
          <w:szCs w:val="28"/>
        </w:rPr>
      </w:pPr>
      <w:r>
        <w:rPr>
          <w:rFonts w:ascii="Trebuchet MS" w:hAnsi="Trebuchet MS"/>
          <w:b/>
          <w:sz w:val="28"/>
          <w:szCs w:val="28"/>
        </w:rPr>
        <w:t xml:space="preserve">Marché n° </w:t>
      </w:r>
      <w:proofErr w:type="spellStart"/>
      <w:r w:rsidRPr="00356899">
        <w:rPr>
          <w:rFonts w:ascii="Trebuchet MS" w:hAnsi="Trebuchet MS"/>
          <w:b/>
          <w:sz w:val="28"/>
          <w:szCs w:val="28"/>
          <w:highlight w:val="yellow"/>
        </w:rPr>
        <w:t>xxxxxxx</w:t>
      </w:r>
      <w:proofErr w:type="spellEnd"/>
    </w:p>
    <w:p w14:paraId="2B955B1F" w14:textId="51F4FEDB" w:rsidR="00113503" w:rsidRPr="00113503" w:rsidRDefault="00113503" w:rsidP="00716831">
      <w:pPr>
        <w:pStyle w:val="Standard"/>
        <w:spacing w:line="360" w:lineRule="auto"/>
        <w:ind w:left="142" w:right="108"/>
        <w:jc w:val="center"/>
        <w:rPr>
          <w:rFonts w:ascii="Trebuchet MS" w:hAnsi="Trebuchet MS"/>
          <w:b/>
          <w:i/>
          <w:iCs/>
          <w:sz w:val="28"/>
          <w:szCs w:val="28"/>
        </w:rPr>
      </w:pPr>
      <w:r w:rsidRPr="00113503">
        <w:rPr>
          <w:rFonts w:ascii="Trebuchet MS" w:hAnsi="Trebuchet MS"/>
          <w:b/>
          <w:i/>
          <w:iCs/>
          <w:sz w:val="28"/>
          <w:szCs w:val="28"/>
        </w:rPr>
        <w:t xml:space="preserve">Etape </w:t>
      </w:r>
      <w:r w:rsidR="00D476B1">
        <w:rPr>
          <w:rFonts w:ascii="Trebuchet MS" w:hAnsi="Trebuchet MS"/>
          <w:b/>
          <w:i/>
          <w:iCs/>
          <w:sz w:val="28"/>
          <w:szCs w:val="28"/>
        </w:rPr>
        <w:t>2</w:t>
      </w:r>
      <w:r w:rsidRPr="00113503">
        <w:rPr>
          <w:rFonts w:ascii="Trebuchet MS" w:hAnsi="Trebuchet MS"/>
          <w:b/>
          <w:i/>
          <w:iCs/>
          <w:sz w:val="28"/>
          <w:szCs w:val="28"/>
        </w:rPr>
        <w:t xml:space="preserve"> du programme</w:t>
      </w:r>
    </w:p>
    <w:p w14:paraId="55A2FC6C" w14:textId="77777777" w:rsidR="00D746EC" w:rsidRDefault="00D746EC" w:rsidP="00D746EC">
      <w:pPr>
        <w:pStyle w:val="Standard"/>
        <w:spacing w:line="360" w:lineRule="auto"/>
        <w:ind w:left="142" w:right="108"/>
        <w:jc w:val="center"/>
        <w:rPr>
          <w:rFonts w:ascii="Trebuchet MS" w:hAnsi="Trebuchet MS"/>
          <w:sz w:val="12"/>
          <w:szCs w:val="12"/>
        </w:rPr>
      </w:pPr>
    </w:p>
    <w:p w14:paraId="68BA8EB4" w14:textId="2B09B698" w:rsidR="00D746EC" w:rsidRDefault="00D746EC" w:rsidP="00D746EC">
      <w:pPr>
        <w:pStyle w:val="Standard"/>
        <w:spacing w:line="360" w:lineRule="auto"/>
      </w:pPr>
      <w:r>
        <w:rPr>
          <w:noProof/>
        </w:rPr>
        <mc:AlternateContent>
          <mc:Choice Requires="wps">
            <w:drawing>
              <wp:anchor distT="0" distB="0" distL="114300" distR="114300" simplePos="0" relativeHeight="251657728" behindDoc="0" locked="0" layoutInCell="1" allowOverlap="1" wp14:anchorId="632CBA56" wp14:editId="46FB200F">
                <wp:simplePos x="0" y="0"/>
                <wp:positionH relativeFrom="margin">
                  <wp:align>left</wp:align>
                </wp:positionH>
                <wp:positionV relativeFrom="paragraph">
                  <wp:posOffset>91440</wp:posOffset>
                </wp:positionV>
                <wp:extent cx="6172200" cy="875665"/>
                <wp:effectExtent l="0" t="0" r="19050" b="19685"/>
                <wp:wrapNone/>
                <wp:docPr id="7" name="Forme libre 7"/>
                <wp:cNvGraphicFramePr/>
                <a:graphic xmlns:a="http://schemas.openxmlformats.org/drawingml/2006/main">
                  <a:graphicData uri="http://schemas.microsoft.com/office/word/2010/wordprocessingShape">
                    <wps:wsp>
                      <wps:cNvSpPr/>
                      <wps:spPr>
                        <a:xfrm>
                          <a:off x="0" y="0"/>
                          <a:ext cx="6172200" cy="87566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46057324" w14:textId="7920CCC9" w:rsidR="00D746EC" w:rsidRDefault="00D746EC" w:rsidP="00180EFB">
                            <w:pPr>
                              <w:pStyle w:val="Standard"/>
                              <w:shd w:val="clear" w:color="auto" w:fill="990033"/>
                              <w:spacing w:line="360" w:lineRule="auto"/>
                              <w:jc w:val="center"/>
                              <w:rPr>
                                <w:rFonts w:ascii="Trebuchet MS" w:hAnsi="Trebuchet MS"/>
                                <w:b/>
                                <w:sz w:val="32"/>
                                <w:szCs w:val="32"/>
                              </w:rPr>
                            </w:pPr>
                            <w:r>
                              <w:rPr>
                                <w:rFonts w:ascii="Trebuchet MS" w:hAnsi="Trebuchet MS"/>
                                <w:b/>
                                <w:sz w:val="32"/>
                                <w:szCs w:val="32"/>
                              </w:rPr>
                              <w:t>CAHIER DES CHARGES TECHNIQUES PARTICULIERES</w:t>
                            </w:r>
                          </w:p>
                          <w:p w14:paraId="5A1F0517" w14:textId="47898AFA" w:rsidR="00D746EC" w:rsidRDefault="00D746EC" w:rsidP="00180EFB">
                            <w:pPr>
                              <w:pStyle w:val="Standard"/>
                              <w:shd w:val="clear" w:color="auto" w:fill="990033"/>
                              <w:spacing w:line="360" w:lineRule="auto"/>
                              <w:jc w:val="center"/>
                              <w:rPr>
                                <w:rFonts w:ascii="Trebuchet MS" w:hAnsi="Trebuchet MS"/>
                                <w:b/>
                                <w:sz w:val="32"/>
                                <w:szCs w:val="32"/>
                              </w:rPr>
                            </w:pPr>
                            <w:r>
                              <w:rPr>
                                <w:rFonts w:ascii="Trebuchet MS" w:hAnsi="Trebuchet MS"/>
                                <w:b/>
                                <w:sz w:val="32"/>
                                <w:szCs w:val="32"/>
                              </w:rPr>
                              <w:t>(CCTP)</w:t>
                            </w:r>
                          </w:p>
                          <w:p w14:paraId="73133B76" w14:textId="77777777" w:rsidR="00D746EC" w:rsidRDefault="00D746EC" w:rsidP="00E94C4B"/>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32CBA56" id="Forme libre 7" o:spid="_x0000_s1027" style="position:absolute;margin-left:0;margin-top:7.2pt;width:486pt;height:68.9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" adj="-11796480,,5400" path="m,l21600,r,21600l,21600,,xe" filled="f" strokeweight=".26008mm">
                <v:stroke joinstyle="miter"/>
                <v:formulas/>
                <v:path arrowok="t" o:connecttype="custom" o:connectlocs="3086100,0;6172200,437833;3086100,875665;0,437833" o:connectangles="270,0,90,180" textboxrect="0,0,21600,21600"/>
                <v:textbox inset="4.40994mm,2.29006mm,4.40994mm,2.29006mm">
                  <w:txbxContent>
                    <w:p w14:paraId="46057324" w14:textId="7920CCC9" w:rsidR="00D746EC" w:rsidRDefault="00D746EC" w:rsidP="00180EFB">
                      <w:pPr>
                        <w:pStyle w:val="Standard"/>
                        <w:shd w:val="clear" w:color="auto" w:fill="990033"/>
                        <w:spacing w:line="360" w:lineRule="auto"/>
                        <w:jc w:val="center"/>
                        <w:rPr>
                          <w:rFonts w:ascii="Trebuchet MS" w:hAnsi="Trebuchet MS"/>
                          <w:b/>
                          <w:sz w:val="32"/>
                          <w:szCs w:val="32"/>
                        </w:rPr>
                      </w:pPr>
                      <w:r>
                        <w:rPr>
                          <w:rFonts w:ascii="Trebuchet MS" w:hAnsi="Trebuchet MS"/>
                          <w:b/>
                          <w:sz w:val="32"/>
                          <w:szCs w:val="32"/>
                        </w:rPr>
                        <w:t>CAHIER DES CHARGES TECHNIQUES PARTICULIERES</w:t>
                      </w:r>
                    </w:p>
                    <w:p w14:paraId="5A1F0517" w14:textId="47898AFA" w:rsidR="00D746EC" w:rsidRDefault="00D746EC" w:rsidP="00180EFB">
                      <w:pPr>
                        <w:pStyle w:val="Standard"/>
                        <w:shd w:val="clear" w:color="auto" w:fill="990033"/>
                        <w:spacing w:line="360" w:lineRule="auto"/>
                        <w:jc w:val="center"/>
                        <w:rPr>
                          <w:rFonts w:ascii="Trebuchet MS" w:hAnsi="Trebuchet MS"/>
                          <w:b/>
                          <w:sz w:val="32"/>
                          <w:szCs w:val="32"/>
                        </w:rPr>
                      </w:pPr>
                      <w:r>
                        <w:rPr>
                          <w:rFonts w:ascii="Trebuchet MS" w:hAnsi="Trebuchet MS"/>
                          <w:b/>
                          <w:sz w:val="32"/>
                          <w:szCs w:val="32"/>
                        </w:rPr>
                        <w:t>(CCTP)</w:t>
                      </w:r>
                    </w:p>
                    <w:p w14:paraId="73133B76" w14:textId="77777777" w:rsidR="00D746EC" w:rsidRDefault="00D746EC" w:rsidP="00E94C4B"/>
                  </w:txbxContent>
                </v:textbox>
                <w10:wrap anchorx="margin"/>
              </v:shape>
            </w:pict>
          </mc:Fallback>
        </mc:AlternateContent>
      </w:r>
    </w:p>
    <w:p w14:paraId="58017691" w14:textId="77777777" w:rsidR="00D746EC" w:rsidRDefault="00D746EC" w:rsidP="00D746EC">
      <w:pPr>
        <w:pStyle w:val="Standard"/>
        <w:spacing w:line="360" w:lineRule="auto"/>
        <w:jc w:val="center"/>
        <w:rPr>
          <w:rFonts w:ascii="Trebuchet MS" w:hAnsi="Trebuchet MS"/>
        </w:rPr>
      </w:pPr>
    </w:p>
    <w:p w14:paraId="4B2E7716" w14:textId="77777777" w:rsidR="00D746EC" w:rsidRDefault="00D746EC" w:rsidP="00D746EC">
      <w:pPr>
        <w:pStyle w:val="Standard"/>
        <w:tabs>
          <w:tab w:val="left" w:pos="3799"/>
        </w:tabs>
        <w:spacing w:line="360" w:lineRule="auto"/>
        <w:rPr>
          <w:rFonts w:ascii="Trebuchet MS" w:hAnsi="Trebuchet MS"/>
        </w:rPr>
      </w:pPr>
      <w:r>
        <w:rPr>
          <w:rFonts w:ascii="Trebuchet MS" w:hAnsi="Trebuchet MS"/>
        </w:rPr>
        <w:tab/>
      </w:r>
    </w:p>
    <w:bookmarkEnd w:id="0"/>
    <w:p w14:paraId="4CFD3A5A" w14:textId="77777777" w:rsidR="00716831" w:rsidRDefault="00716831" w:rsidP="00716831">
      <w:pPr>
        <w:pStyle w:val="Standard"/>
        <w:tabs>
          <w:tab w:val="left" w:pos="3799"/>
        </w:tabs>
        <w:spacing w:line="360" w:lineRule="auto"/>
        <w:rPr>
          <w:rFonts w:ascii="Trebuchet MS" w:hAnsi="Trebuchet MS"/>
        </w:rPr>
      </w:pPr>
    </w:p>
    <w:p w14:paraId="2ED7277A" w14:textId="77777777" w:rsidR="00716831" w:rsidRDefault="00716831" w:rsidP="00716831">
      <w:pPr>
        <w:pStyle w:val="Standard"/>
        <w:tabs>
          <w:tab w:val="left" w:pos="3799"/>
        </w:tabs>
        <w:spacing w:line="360" w:lineRule="auto"/>
        <w:rPr>
          <w:rFonts w:ascii="Trebuchet MS" w:hAnsi="Trebuchet MS"/>
        </w:rPr>
      </w:pPr>
    </w:p>
    <w:p w14:paraId="29B46B29" w14:textId="77777777" w:rsidR="00716831" w:rsidRDefault="00716831" w:rsidP="00716831">
      <w:pPr>
        <w:pStyle w:val="Standard"/>
        <w:tabs>
          <w:tab w:val="left" w:pos="3799"/>
        </w:tabs>
        <w:spacing w:line="360" w:lineRule="auto"/>
      </w:pPr>
      <w:r>
        <w:rPr>
          <w:noProof/>
        </w:rPr>
        <mc:AlternateContent>
          <mc:Choice Requires="wps">
            <w:drawing>
              <wp:anchor distT="0" distB="0" distL="114300" distR="114300" simplePos="0" relativeHeight="251662848" behindDoc="0" locked="0" layoutInCell="1" allowOverlap="1" wp14:anchorId="1339613F" wp14:editId="1B546842">
                <wp:simplePos x="0" y="0"/>
                <wp:positionH relativeFrom="margin">
                  <wp:align>left</wp:align>
                </wp:positionH>
                <wp:positionV relativeFrom="paragraph">
                  <wp:posOffset>1270</wp:posOffset>
                </wp:positionV>
                <wp:extent cx="6172200" cy="464185"/>
                <wp:effectExtent l="0" t="0" r="0" b="0"/>
                <wp:wrapNone/>
                <wp:docPr id="9" name="Forme libre : for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46418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6217FACB" w14:textId="77777777" w:rsidR="00716831" w:rsidRDefault="00716831" w:rsidP="00716831">
                            <w:pPr>
                              <w:pStyle w:val="Standard"/>
                              <w:spacing w:line="360" w:lineRule="auto"/>
                              <w:jc w:val="center"/>
                            </w:pPr>
                            <w:r>
                              <w:rPr>
                                <w:rFonts w:ascii="Trebuchet MS" w:hAnsi="Trebuchet MS"/>
                                <w:b/>
                                <w:sz w:val="32"/>
                                <w:szCs w:val="32"/>
                              </w:rPr>
                              <w:t>Date limite de réception des offres</w:t>
                            </w:r>
                            <w:r>
                              <w:rPr>
                                <w:rFonts w:ascii="Trebuchet MS" w:hAnsi="Trebuchet MS"/>
                                <w:sz w:val="32"/>
                                <w:szCs w:val="32"/>
                              </w:rPr>
                              <w:t xml:space="preserve"> : </w:t>
                            </w:r>
                            <w:proofErr w:type="spellStart"/>
                            <w:r w:rsidRPr="00337511">
                              <w:rPr>
                                <w:rFonts w:ascii="Trebuchet MS" w:hAnsi="Trebuchet MS"/>
                                <w:sz w:val="32"/>
                                <w:szCs w:val="32"/>
                                <w:highlight w:val="yellow"/>
                                <w:shd w:val="clear" w:color="auto" w:fill="FFFFFF"/>
                              </w:rPr>
                              <w:t>xxxxxxxx</w:t>
                            </w:r>
                            <w:proofErr w:type="spellEnd"/>
                            <w:r w:rsidRPr="00337511">
                              <w:rPr>
                                <w:rFonts w:ascii="Trebuchet MS" w:hAnsi="Trebuchet MS"/>
                                <w:sz w:val="32"/>
                                <w:szCs w:val="32"/>
                                <w:shd w:val="clear" w:color="auto" w:fill="FFFFFF"/>
                              </w:rPr>
                              <w:t xml:space="preserve"> à </w:t>
                            </w:r>
                            <w:proofErr w:type="spellStart"/>
                            <w:r w:rsidRPr="00337511">
                              <w:rPr>
                                <w:rFonts w:ascii="Trebuchet MS" w:hAnsi="Trebuchet MS"/>
                                <w:sz w:val="32"/>
                                <w:szCs w:val="32"/>
                                <w:highlight w:val="yellow"/>
                                <w:shd w:val="clear" w:color="auto" w:fill="FFFFFF"/>
                              </w:rPr>
                              <w:t>xxxxx</w:t>
                            </w:r>
                            <w:proofErr w:type="spellEnd"/>
                            <w:r w:rsidRPr="00337511">
                              <w:rPr>
                                <w:rFonts w:ascii="Trebuchet MS" w:hAnsi="Trebuchet MS"/>
                                <w:sz w:val="32"/>
                                <w:szCs w:val="32"/>
                                <w:shd w:val="clear" w:color="auto" w:fill="FFFFFF"/>
                              </w:rPr>
                              <w:t xml:space="preserve"> h</w:t>
                            </w:r>
                          </w:p>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1339613F" id="Forme libre : forme 7" o:spid="_x0000_s1028" style="position:absolute;margin-left:0;margin-top:.1pt;width:486pt;height:36.5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" adj="-11796480,,5400" path="m,l21600,r,21600l,21600,,xe" filled="f" strokeweight=".26008mm">
                <v:stroke joinstyle="miter"/>
                <v:formulas/>
                <v:path arrowok="t" o:connecttype="custom" o:connectlocs="3086100,0;6172200,232093;3086100,464185;0,232093" o:connectangles="270,0,90,180" textboxrect="0,0,21600,21600"/>
                <v:textbox inset="4.40994mm,2.29006mm,4.40994mm,2.29006mm">
                  <w:txbxContent>
                    <w:p w14:paraId="6217FACB" w14:textId="77777777" w:rsidR="00716831" w:rsidRDefault="00716831" w:rsidP="00716831">
                      <w:pPr>
                        <w:pStyle w:val="Standard"/>
                        <w:spacing w:line="360" w:lineRule="auto"/>
                        <w:jc w:val="center"/>
                      </w:pPr>
                      <w:r>
                        <w:rPr>
                          <w:rFonts w:ascii="Trebuchet MS" w:hAnsi="Trebuchet MS"/>
                          <w:b/>
                          <w:sz w:val="32"/>
                          <w:szCs w:val="32"/>
                        </w:rPr>
                        <w:t>Date limite de réception des offres</w:t>
                      </w:r>
                      <w:r>
                        <w:rPr>
                          <w:rFonts w:ascii="Trebuchet MS" w:hAnsi="Trebuchet MS"/>
                          <w:sz w:val="32"/>
                          <w:szCs w:val="32"/>
                        </w:rPr>
                        <w:t xml:space="preserve"> : </w:t>
                      </w:r>
                      <w:proofErr w:type="spellStart"/>
                      <w:r w:rsidRPr="00337511">
                        <w:rPr>
                          <w:rFonts w:ascii="Trebuchet MS" w:hAnsi="Trebuchet MS"/>
                          <w:sz w:val="32"/>
                          <w:szCs w:val="32"/>
                          <w:highlight w:val="yellow"/>
                          <w:shd w:val="clear" w:color="auto" w:fill="FFFFFF"/>
                        </w:rPr>
                        <w:t>xxxxxxxx</w:t>
                      </w:r>
                      <w:proofErr w:type="spellEnd"/>
                      <w:r w:rsidRPr="00337511">
                        <w:rPr>
                          <w:rFonts w:ascii="Trebuchet MS" w:hAnsi="Trebuchet MS"/>
                          <w:sz w:val="32"/>
                          <w:szCs w:val="32"/>
                          <w:shd w:val="clear" w:color="auto" w:fill="FFFFFF"/>
                        </w:rPr>
                        <w:t xml:space="preserve"> à </w:t>
                      </w:r>
                      <w:proofErr w:type="spellStart"/>
                      <w:r w:rsidRPr="00337511">
                        <w:rPr>
                          <w:rFonts w:ascii="Trebuchet MS" w:hAnsi="Trebuchet MS"/>
                          <w:sz w:val="32"/>
                          <w:szCs w:val="32"/>
                          <w:highlight w:val="yellow"/>
                          <w:shd w:val="clear" w:color="auto" w:fill="FFFFFF"/>
                        </w:rPr>
                        <w:t>xxxxx</w:t>
                      </w:r>
                      <w:proofErr w:type="spellEnd"/>
                      <w:r w:rsidRPr="00337511">
                        <w:rPr>
                          <w:rFonts w:ascii="Trebuchet MS" w:hAnsi="Trebuchet MS"/>
                          <w:sz w:val="32"/>
                          <w:szCs w:val="32"/>
                          <w:shd w:val="clear" w:color="auto" w:fill="FFFFFF"/>
                        </w:rPr>
                        <w:t xml:space="preserve"> h</w:t>
                      </w:r>
                    </w:p>
                  </w:txbxContent>
                </v:textbox>
                <w10:wrap anchorx="margin"/>
              </v:shape>
            </w:pict>
          </mc:Fallback>
        </mc:AlternateContent>
      </w:r>
    </w:p>
    <w:p w14:paraId="097FBCEB" w14:textId="77777777" w:rsidR="00716831" w:rsidRDefault="00716831" w:rsidP="00716831">
      <w:pPr>
        <w:pStyle w:val="Standard"/>
        <w:spacing w:line="360" w:lineRule="auto"/>
        <w:rPr>
          <w:sz w:val="32"/>
          <w:szCs w:val="32"/>
          <w:shd w:val="clear" w:color="auto" w:fill="FFFF00"/>
        </w:rPr>
      </w:pPr>
    </w:p>
    <w:p w14:paraId="047F3F9E" w14:textId="77777777" w:rsidR="00716831" w:rsidRDefault="00716831" w:rsidP="00716831">
      <w:pPr>
        <w:pStyle w:val="Grillemoyenne21"/>
        <w:tabs>
          <w:tab w:val="left" w:pos="5640"/>
        </w:tabs>
        <w:spacing w:line="360" w:lineRule="auto"/>
      </w:pPr>
      <w:r>
        <w:tab/>
      </w:r>
    </w:p>
    <w:tbl>
      <w:tblPr>
        <w:tblW w:w="9749" w:type="dxa"/>
        <w:tblInd w:w="-5" w:type="dxa"/>
        <w:tblLayout w:type="fixed"/>
        <w:tblCellMar>
          <w:left w:w="10" w:type="dxa"/>
          <w:right w:w="10" w:type="dxa"/>
        </w:tblCellMar>
        <w:tblLook w:val="0000" w:firstRow="0" w:lastRow="0" w:firstColumn="0" w:lastColumn="0" w:noHBand="0" w:noVBand="0"/>
      </w:tblPr>
      <w:tblGrid>
        <w:gridCol w:w="5500"/>
        <w:gridCol w:w="4249"/>
      </w:tblGrid>
      <w:tr w:rsidR="00716831" w:rsidRPr="00396644" w14:paraId="323E7D90" w14:textId="77777777" w:rsidTr="000D5B16">
        <w:trPr>
          <w:trHeight w:val="510"/>
        </w:trPr>
        <w:tc>
          <w:tcPr>
            <w:tcW w:w="550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20B84560" w14:textId="77777777" w:rsidR="00716831" w:rsidRDefault="00716831" w:rsidP="000D5B16">
            <w:pPr>
              <w:pStyle w:val="-01TEXTE"/>
              <w:snapToGrid w:val="0"/>
              <w:ind w:left="0"/>
              <w:jc w:val="left"/>
              <w:rPr>
                <w:rFonts w:ascii="Calibri" w:hAnsi="Calibri"/>
                <w:sz w:val="24"/>
                <w:szCs w:val="28"/>
              </w:rPr>
            </w:pPr>
            <w:r>
              <w:rPr>
                <w:rFonts w:ascii="Calibri" w:hAnsi="Calibri"/>
                <w:sz w:val="24"/>
                <w:szCs w:val="28"/>
              </w:rPr>
              <w:t>Date de début prévisionnelle de la prestation :</w:t>
            </w:r>
          </w:p>
        </w:tc>
        <w:tc>
          <w:tcPr>
            <w:tcW w:w="4249"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584A3776" w14:textId="77777777" w:rsidR="00716831" w:rsidRDefault="00716831" w:rsidP="000D5B16">
            <w:pPr>
              <w:pStyle w:val="-01TEXTE"/>
              <w:snapToGrid w:val="0"/>
              <w:ind w:left="0"/>
              <w:jc w:val="center"/>
              <w:rPr>
                <w:rFonts w:ascii="Calibri" w:hAnsi="Calibri"/>
                <w:sz w:val="24"/>
                <w:szCs w:val="28"/>
              </w:rPr>
            </w:pPr>
            <w:proofErr w:type="spellStart"/>
            <w:proofErr w:type="gramStart"/>
            <w:r w:rsidRPr="00337511">
              <w:rPr>
                <w:rFonts w:ascii="Calibri" w:hAnsi="Calibri"/>
                <w:sz w:val="24"/>
                <w:szCs w:val="28"/>
                <w:highlight w:val="yellow"/>
              </w:rPr>
              <w:t>xxxxxxxxxxxx</w:t>
            </w:r>
            <w:proofErr w:type="spellEnd"/>
            <w:proofErr w:type="gramEnd"/>
          </w:p>
        </w:tc>
      </w:tr>
      <w:tr w:rsidR="00716831" w:rsidRPr="00396644" w14:paraId="24088583" w14:textId="77777777" w:rsidTr="000D5B16">
        <w:trPr>
          <w:trHeight w:val="510"/>
        </w:trPr>
        <w:tc>
          <w:tcPr>
            <w:tcW w:w="550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2263D308" w14:textId="77777777" w:rsidR="00716831" w:rsidRDefault="00716831" w:rsidP="000D5B16">
            <w:pPr>
              <w:pStyle w:val="-01TEXTE"/>
              <w:snapToGrid w:val="0"/>
              <w:ind w:left="0"/>
              <w:jc w:val="left"/>
            </w:pPr>
            <w:r>
              <w:rPr>
                <w:rFonts w:ascii="Calibri" w:hAnsi="Calibri"/>
                <w:sz w:val="24"/>
                <w:szCs w:val="28"/>
              </w:rPr>
              <w:t>Date de fin prévisionnelle de la prestation :</w:t>
            </w:r>
          </w:p>
        </w:tc>
        <w:tc>
          <w:tcPr>
            <w:tcW w:w="4249"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6AA3ABF3" w14:textId="77777777" w:rsidR="00716831" w:rsidRDefault="00716831" w:rsidP="000D5B16">
            <w:pPr>
              <w:pStyle w:val="-01TEXTE"/>
              <w:snapToGrid w:val="0"/>
              <w:ind w:left="0"/>
              <w:jc w:val="center"/>
              <w:rPr>
                <w:rFonts w:ascii="Calibri" w:hAnsi="Calibri"/>
                <w:sz w:val="24"/>
                <w:szCs w:val="28"/>
              </w:rPr>
            </w:pPr>
            <w:proofErr w:type="spellStart"/>
            <w:proofErr w:type="gramStart"/>
            <w:r w:rsidRPr="00337511">
              <w:rPr>
                <w:rFonts w:ascii="Calibri" w:hAnsi="Calibri"/>
                <w:sz w:val="24"/>
                <w:szCs w:val="28"/>
                <w:highlight w:val="yellow"/>
              </w:rPr>
              <w:t>xxxxxxxxxxxx</w:t>
            </w:r>
            <w:proofErr w:type="spellEnd"/>
            <w:proofErr w:type="gramEnd"/>
          </w:p>
        </w:tc>
      </w:tr>
    </w:tbl>
    <w:p w14:paraId="75F6AC35" w14:textId="77777777" w:rsidR="00716831" w:rsidRDefault="00716831" w:rsidP="00716831">
      <w:pPr>
        <w:sectPr w:rsidR="00716831" w:rsidSect="007521F3">
          <w:headerReference w:type="even" r:id="rId8"/>
          <w:headerReference w:type="default" r:id="rId9"/>
          <w:footerReference w:type="even" r:id="rId10"/>
          <w:footerReference w:type="default" r:id="rId11"/>
          <w:headerReference w:type="first" r:id="rId12"/>
          <w:footerReference w:type="first" r:id="rId13"/>
          <w:pgSz w:w="11907" w:h="16840" w:code="9"/>
          <w:pgMar w:top="1721" w:right="1080" w:bottom="1440" w:left="1080" w:header="709" w:footer="461" w:gutter="0"/>
          <w:cols w:space="720"/>
        </w:sectPr>
      </w:pPr>
    </w:p>
    <w:p w14:paraId="4F168774" w14:textId="77777777" w:rsidR="00362606" w:rsidRDefault="00E53A0A" w:rsidP="00DE4206">
      <w:pPr>
        <w:shd w:val="clear" w:color="auto" w:fill="FFFFFF" w:themeFill="background1"/>
        <w:jc w:val="left"/>
        <w:rPr>
          <w:b/>
          <w:sz w:val="28"/>
          <w:szCs w:val="28"/>
        </w:rPr>
      </w:pPr>
      <w:r w:rsidRPr="00DE4206">
        <w:rPr>
          <w:b/>
          <w:sz w:val="28"/>
          <w:szCs w:val="28"/>
        </w:rPr>
        <w:lastRenderedPageBreak/>
        <w:t xml:space="preserve"> </w:t>
      </w:r>
      <w:bookmarkStart w:id="1" w:name="_Toc23797186"/>
      <w:bookmarkStart w:id="2" w:name="_Toc21616065"/>
      <w:bookmarkStart w:id="3" w:name="_Toc17967155"/>
      <w:bookmarkStart w:id="4" w:name="_Toc17929815"/>
      <w:bookmarkStart w:id="5" w:name="_Toc17731178"/>
      <w:bookmarkStart w:id="6" w:name="_Toc17293303"/>
    </w:p>
    <w:sdt>
      <w:sdtPr>
        <w:rPr>
          <w:rFonts w:asciiTheme="minorHAnsi" w:eastAsiaTheme="minorHAnsi" w:hAnsiTheme="minorHAnsi" w:cstheme="minorBidi"/>
          <w:color w:val="auto"/>
          <w:sz w:val="24"/>
          <w:szCs w:val="24"/>
          <w:shd w:val="clear" w:color="auto" w:fill="FFFFFF"/>
        </w:rPr>
        <w:id w:val="419844192"/>
        <w:docPartObj>
          <w:docPartGallery w:val="Table of Contents"/>
          <w:docPartUnique/>
        </w:docPartObj>
      </w:sdtPr>
      <w:sdtEndPr>
        <w:rPr>
          <w:b/>
          <w:bCs/>
        </w:rPr>
      </w:sdtEndPr>
      <w:sdtContent>
        <w:p w14:paraId="2E574987" w14:textId="4D544F60" w:rsidR="00362606" w:rsidRDefault="00362606">
          <w:pPr>
            <w:pStyle w:val="En-ttedetabledesmatires"/>
          </w:pPr>
          <w:r>
            <w:t>Table des matières</w:t>
          </w:r>
        </w:p>
        <w:p w14:paraId="12F2EBFF" w14:textId="77777777" w:rsidR="00A90024" w:rsidRPr="00A90024" w:rsidRDefault="00A90024" w:rsidP="00A90024"/>
        <w:p w14:paraId="24E621FD" w14:textId="46A954AF" w:rsidR="00A35FE1" w:rsidRDefault="00362606">
          <w:pPr>
            <w:pStyle w:val="TM2"/>
            <w:tabs>
              <w:tab w:val="left" w:pos="1540"/>
              <w:tab w:val="right" w:leader="dot" w:pos="9063"/>
            </w:tabs>
            <w:rPr>
              <w:rFonts w:eastAsiaTheme="minorEastAsia"/>
              <w:noProof/>
              <w:sz w:val="22"/>
              <w:szCs w:val="22"/>
              <w:shd w:val="clear" w:color="auto" w:fill="auto"/>
            </w:rPr>
          </w:pPr>
          <w:r>
            <w:fldChar w:fldCharType="begin"/>
          </w:r>
          <w:r>
            <w:instrText xml:space="preserve"> TOC \o "1-3" \h \z \u </w:instrText>
          </w:r>
          <w:r>
            <w:fldChar w:fldCharType="separate"/>
          </w:r>
          <w:hyperlink w:anchor="_Toc155716295" w:history="1">
            <w:r w:rsidR="00A35FE1" w:rsidRPr="00A46ABC">
              <w:rPr>
                <w:rStyle w:val="Lienhypertexte"/>
                <w:noProof/>
              </w:rPr>
              <w:t>ARTICLE 1.</w:t>
            </w:r>
            <w:r w:rsidR="00A35FE1">
              <w:rPr>
                <w:rFonts w:eastAsiaTheme="minorEastAsia"/>
                <w:noProof/>
                <w:sz w:val="22"/>
                <w:szCs w:val="22"/>
                <w:shd w:val="clear" w:color="auto" w:fill="auto"/>
              </w:rPr>
              <w:tab/>
            </w:r>
            <w:r w:rsidR="00A35FE1" w:rsidRPr="00A46ABC">
              <w:rPr>
                <w:rStyle w:val="Lienhypertexte"/>
                <w:noProof/>
              </w:rPr>
              <w:t>Objet du marché</w:t>
            </w:r>
            <w:r w:rsidR="00A35FE1">
              <w:rPr>
                <w:noProof/>
                <w:webHidden/>
              </w:rPr>
              <w:tab/>
            </w:r>
            <w:r w:rsidR="00A35FE1">
              <w:rPr>
                <w:noProof/>
                <w:webHidden/>
              </w:rPr>
              <w:fldChar w:fldCharType="begin"/>
            </w:r>
            <w:r w:rsidR="00A35FE1">
              <w:rPr>
                <w:noProof/>
                <w:webHidden/>
              </w:rPr>
              <w:instrText xml:space="preserve"> PAGEREF _Toc155716295 \h </w:instrText>
            </w:r>
            <w:r w:rsidR="00A35FE1">
              <w:rPr>
                <w:noProof/>
                <w:webHidden/>
              </w:rPr>
            </w:r>
            <w:r w:rsidR="00A35FE1">
              <w:rPr>
                <w:noProof/>
                <w:webHidden/>
              </w:rPr>
              <w:fldChar w:fldCharType="separate"/>
            </w:r>
            <w:r w:rsidR="00180EFB">
              <w:rPr>
                <w:noProof/>
                <w:webHidden/>
              </w:rPr>
              <w:t>6</w:t>
            </w:r>
            <w:r w:rsidR="00A35FE1">
              <w:rPr>
                <w:noProof/>
                <w:webHidden/>
              </w:rPr>
              <w:fldChar w:fldCharType="end"/>
            </w:r>
          </w:hyperlink>
        </w:p>
        <w:p w14:paraId="2BB2B68F" w14:textId="58878931" w:rsidR="00A35FE1" w:rsidRDefault="00180EFB">
          <w:pPr>
            <w:pStyle w:val="TM2"/>
            <w:tabs>
              <w:tab w:val="left" w:pos="1540"/>
              <w:tab w:val="right" w:leader="dot" w:pos="9063"/>
            </w:tabs>
            <w:rPr>
              <w:rFonts w:eastAsiaTheme="minorEastAsia"/>
              <w:noProof/>
              <w:sz w:val="22"/>
              <w:szCs w:val="22"/>
              <w:shd w:val="clear" w:color="auto" w:fill="auto"/>
            </w:rPr>
          </w:pPr>
          <w:hyperlink w:anchor="_Toc155716296" w:history="1">
            <w:r w:rsidR="00A35FE1" w:rsidRPr="00A46ABC">
              <w:rPr>
                <w:rStyle w:val="Lienhypertexte"/>
                <w:noProof/>
              </w:rPr>
              <w:t>ARTICLE 2.</w:t>
            </w:r>
            <w:r w:rsidR="00A35FE1">
              <w:rPr>
                <w:rFonts w:eastAsiaTheme="minorEastAsia"/>
                <w:noProof/>
                <w:sz w:val="22"/>
                <w:szCs w:val="22"/>
                <w:shd w:val="clear" w:color="auto" w:fill="auto"/>
              </w:rPr>
              <w:tab/>
            </w:r>
            <w:r w:rsidR="00A35FE1" w:rsidRPr="00A46ABC">
              <w:rPr>
                <w:rStyle w:val="Lienhypertexte"/>
                <w:noProof/>
              </w:rPr>
              <w:t>Descriptif du marche et son contexte</w:t>
            </w:r>
            <w:r w:rsidR="00A35FE1">
              <w:rPr>
                <w:noProof/>
                <w:webHidden/>
              </w:rPr>
              <w:tab/>
            </w:r>
            <w:r w:rsidR="00A35FE1">
              <w:rPr>
                <w:noProof/>
                <w:webHidden/>
              </w:rPr>
              <w:fldChar w:fldCharType="begin"/>
            </w:r>
            <w:r w:rsidR="00A35FE1">
              <w:rPr>
                <w:noProof/>
                <w:webHidden/>
              </w:rPr>
              <w:instrText xml:space="preserve"> PAGEREF _Toc155716296 \h </w:instrText>
            </w:r>
            <w:r w:rsidR="00A35FE1">
              <w:rPr>
                <w:noProof/>
                <w:webHidden/>
              </w:rPr>
            </w:r>
            <w:r w:rsidR="00A35FE1">
              <w:rPr>
                <w:noProof/>
                <w:webHidden/>
              </w:rPr>
              <w:fldChar w:fldCharType="separate"/>
            </w:r>
            <w:r>
              <w:rPr>
                <w:noProof/>
                <w:webHidden/>
              </w:rPr>
              <w:t>6</w:t>
            </w:r>
            <w:r w:rsidR="00A35FE1">
              <w:rPr>
                <w:noProof/>
                <w:webHidden/>
              </w:rPr>
              <w:fldChar w:fldCharType="end"/>
            </w:r>
          </w:hyperlink>
        </w:p>
        <w:p w14:paraId="02126904" w14:textId="3EB1D0D0" w:rsidR="00A35FE1" w:rsidRDefault="00180EFB">
          <w:pPr>
            <w:pStyle w:val="TM3"/>
            <w:tabs>
              <w:tab w:val="left" w:pos="1100"/>
              <w:tab w:val="right" w:leader="dot" w:pos="9063"/>
            </w:tabs>
            <w:rPr>
              <w:rFonts w:eastAsiaTheme="minorEastAsia"/>
              <w:noProof/>
              <w:sz w:val="22"/>
              <w:szCs w:val="22"/>
              <w:shd w:val="clear" w:color="auto" w:fill="auto"/>
            </w:rPr>
          </w:pPr>
          <w:hyperlink w:anchor="_Toc155716297" w:history="1">
            <w:r w:rsidR="00A35FE1" w:rsidRPr="00A46ABC">
              <w:rPr>
                <w:rStyle w:val="Lienhypertexte"/>
                <w:noProof/>
              </w:rPr>
              <w:t>2.1.</w:t>
            </w:r>
            <w:r w:rsidR="00A35FE1">
              <w:rPr>
                <w:rFonts w:eastAsiaTheme="minorEastAsia"/>
                <w:noProof/>
                <w:sz w:val="22"/>
                <w:szCs w:val="22"/>
                <w:shd w:val="clear" w:color="auto" w:fill="auto"/>
              </w:rPr>
              <w:tab/>
            </w:r>
            <w:r w:rsidR="00A35FE1" w:rsidRPr="00A46ABC">
              <w:rPr>
                <w:rStyle w:val="Lienhypertexte"/>
                <w:noProof/>
              </w:rPr>
              <w:t>Contexte</w:t>
            </w:r>
            <w:r w:rsidR="00A35FE1">
              <w:rPr>
                <w:noProof/>
                <w:webHidden/>
              </w:rPr>
              <w:tab/>
            </w:r>
            <w:r w:rsidR="00A35FE1">
              <w:rPr>
                <w:noProof/>
                <w:webHidden/>
              </w:rPr>
              <w:fldChar w:fldCharType="begin"/>
            </w:r>
            <w:r w:rsidR="00A35FE1">
              <w:rPr>
                <w:noProof/>
                <w:webHidden/>
              </w:rPr>
              <w:instrText xml:space="preserve"> PAGEREF _Toc155716297 \h </w:instrText>
            </w:r>
            <w:r w:rsidR="00A35FE1">
              <w:rPr>
                <w:noProof/>
                <w:webHidden/>
              </w:rPr>
            </w:r>
            <w:r w:rsidR="00A35FE1">
              <w:rPr>
                <w:noProof/>
                <w:webHidden/>
              </w:rPr>
              <w:fldChar w:fldCharType="separate"/>
            </w:r>
            <w:r>
              <w:rPr>
                <w:noProof/>
                <w:webHidden/>
              </w:rPr>
              <w:t>6</w:t>
            </w:r>
            <w:r w:rsidR="00A35FE1">
              <w:rPr>
                <w:noProof/>
                <w:webHidden/>
              </w:rPr>
              <w:fldChar w:fldCharType="end"/>
            </w:r>
          </w:hyperlink>
        </w:p>
        <w:p w14:paraId="1753627F" w14:textId="338E5BE2" w:rsidR="00A35FE1" w:rsidRDefault="00180EFB">
          <w:pPr>
            <w:pStyle w:val="TM3"/>
            <w:tabs>
              <w:tab w:val="left" w:pos="1100"/>
              <w:tab w:val="right" w:leader="dot" w:pos="9063"/>
            </w:tabs>
            <w:rPr>
              <w:rFonts w:eastAsiaTheme="minorEastAsia"/>
              <w:noProof/>
              <w:sz w:val="22"/>
              <w:szCs w:val="22"/>
              <w:shd w:val="clear" w:color="auto" w:fill="auto"/>
            </w:rPr>
          </w:pPr>
          <w:hyperlink w:anchor="_Toc155716298" w:history="1">
            <w:r w:rsidR="00A35FE1" w:rsidRPr="00A46ABC">
              <w:rPr>
                <w:rStyle w:val="Lienhypertexte"/>
                <w:noProof/>
              </w:rPr>
              <w:t>2.2.</w:t>
            </w:r>
            <w:r w:rsidR="00A35FE1">
              <w:rPr>
                <w:rFonts w:eastAsiaTheme="minorEastAsia"/>
                <w:noProof/>
                <w:sz w:val="22"/>
                <w:szCs w:val="22"/>
                <w:shd w:val="clear" w:color="auto" w:fill="auto"/>
              </w:rPr>
              <w:tab/>
            </w:r>
            <w:r w:rsidR="00A35FE1" w:rsidRPr="00A46ABC">
              <w:rPr>
                <w:rStyle w:val="Lienhypertexte"/>
                <w:noProof/>
              </w:rPr>
              <w:t>Descriptif :</w:t>
            </w:r>
            <w:r w:rsidR="00A35FE1">
              <w:rPr>
                <w:noProof/>
                <w:webHidden/>
              </w:rPr>
              <w:tab/>
            </w:r>
            <w:r w:rsidR="00A35FE1">
              <w:rPr>
                <w:noProof/>
                <w:webHidden/>
              </w:rPr>
              <w:fldChar w:fldCharType="begin"/>
            </w:r>
            <w:r w:rsidR="00A35FE1">
              <w:rPr>
                <w:noProof/>
                <w:webHidden/>
              </w:rPr>
              <w:instrText xml:space="preserve"> PAGEREF _Toc155716298 \h </w:instrText>
            </w:r>
            <w:r w:rsidR="00A35FE1">
              <w:rPr>
                <w:noProof/>
                <w:webHidden/>
              </w:rPr>
            </w:r>
            <w:r w:rsidR="00A35FE1">
              <w:rPr>
                <w:noProof/>
                <w:webHidden/>
              </w:rPr>
              <w:fldChar w:fldCharType="separate"/>
            </w:r>
            <w:r>
              <w:rPr>
                <w:noProof/>
                <w:webHidden/>
              </w:rPr>
              <w:t>7</w:t>
            </w:r>
            <w:r w:rsidR="00A35FE1">
              <w:rPr>
                <w:noProof/>
                <w:webHidden/>
              </w:rPr>
              <w:fldChar w:fldCharType="end"/>
            </w:r>
          </w:hyperlink>
        </w:p>
        <w:p w14:paraId="74F663C6" w14:textId="6250A858" w:rsidR="00A35FE1" w:rsidRDefault="00180EFB">
          <w:pPr>
            <w:pStyle w:val="TM2"/>
            <w:tabs>
              <w:tab w:val="left" w:pos="1540"/>
              <w:tab w:val="right" w:leader="dot" w:pos="9063"/>
            </w:tabs>
            <w:rPr>
              <w:rFonts w:eastAsiaTheme="minorEastAsia"/>
              <w:noProof/>
              <w:sz w:val="22"/>
              <w:szCs w:val="22"/>
              <w:shd w:val="clear" w:color="auto" w:fill="auto"/>
            </w:rPr>
          </w:pPr>
          <w:hyperlink w:anchor="_Toc155716299" w:history="1">
            <w:r w:rsidR="00A35FE1" w:rsidRPr="00A46ABC">
              <w:rPr>
                <w:rStyle w:val="Lienhypertexte"/>
                <w:noProof/>
              </w:rPr>
              <w:t>ARTICLE 3.</w:t>
            </w:r>
            <w:r w:rsidR="00A35FE1">
              <w:rPr>
                <w:rFonts w:eastAsiaTheme="minorEastAsia"/>
                <w:noProof/>
                <w:sz w:val="22"/>
                <w:szCs w:val="22"/>
                <w:shd w:val="clear" w:color="auto" w:fill="auto"/>
              </w:rPr>
              <w:tab/>
            </w:r>
            <w:r w:rsidR="00A35FE1" w:rsidRPr="00A46ABC">
              <w:rPr>
                <w:rStyle w:val="Lienhypertexte"/>
                <w:noProof/>
              </w:rPr>
              <w:t>Modalites de selection</w:t>
            </w:r>
            <w:r w:rsidR="00A35FE1">
              <w:rPr>
                <w:noProof/>
                <w:webHidden/>
              </w:rPr>
              <w:tab/>
            </w:r>
            <w:r w:rsidR="00A35FE1">
              <w:rPr>
                <w:noProof/>
                <w:webHidden/>
              </w:rPr>
              <w:fldChar w:fldCharType="begin"/>
            </w:r>
            <w:r w:rsidR="00A35FE1">
              <w:rPr>
                <w:noProof/>
                <w:webHidden/>
              </w:rPr>
              <w:instrText xml:space="preserve"> PAGEREF _Toc155716299 \h </w:instrText>
            </w:r>
            <w:r w:rsidR="00A35FE1">
              <w:rPr>
                <w:noProof/>
                <w:webHidden/>
              </w:rPr>
            </w:r>
            <w:r w:rsidR="00A35FE1">
              <w:rPr>
                <w:noProof/>
                <w:webHidden/>
              </w:rPr>
              <w:fldChar w:fldCharType="separate"/>
            </w:r>
            <w:r>
              <w:rPr>
                <w:noProof/>
                <w:webHidden/>
              </w:rPr>
              <w:t>10</w:t>
            </w:r>
            <w:r w:rsidR="00A35FE1">
              <w:rPr>
                <w:noProof/>
                <w:webHidden/>
              </w:rPr>
              <w:fldChar w:fldCharType="end"/>
            </w:r>
          </w:hyperlink>
        </w:p>
        <w:p w14:paraId="65AC9875" w14:textId="2B5E9845" w:rsidR="00362606" w:rsidRDefault="00362606">
          <w:r>
            <w:rPr>
              <w:b/>
              <w:bCs/>
            </w:rPr>
            <w:fldChar w:fldCharType="end"/>
          </w:r>
        </w:p>
      </w:sdtContent>
    </w:sdt>
    <w:p w14:paraId="6C653876" w14:textId="6281E37B" w:rsidR="00584A87" w:rsidRDefault="00584A87" w:rsidP="00DE4206">
      <w:pPr>
        <w:shd w:val="clear" w:color="auto" w:fill="FFFFFF" w:themeFill="background1"/>
        <w:jc w:val="left"/>
        <w:rPr>
          <w:b/>
          <w:sz w:val="28"/>
          <w:szCs w:val="28"/>
        </w:rPr>
      </w:pPr>
      <w:r>
        <w:rPr>
          <w:b/>
          <w:sz w:val="28"/>
          <w:szCs w:val="28"/>
        </w:rPr>
        <w:br w:type="page"/>
      </w:r>
    </w:p>
    <w:p w14:paraId="0BB9B67F" w14:textId="6281E37B" w:rsidR="003A20E5" w:rsidRPr="00584A87" w:rsidRDefault="00D746EC" w:rsidP="00DE4206">
      <w:pPr>
        <w:shd w:val="clear" w:color="auto" w:fill="FFFFFF" w:themeFill="background1"/>
        <w:jc w:val="left"/>
        <w:rPr>
          <w:b/>
          <w:color w:val="548DD4" w:themeColor="text2" w:themeTint="99"/>
          <w:sz w:val="28"/>
          <w:szCs w:val="28"/>
        </w:rPr>
      </w:pPr>
      <w:r w:rsidRPr="00584A87">
        <w:rPr>
          <w:b/>
          <w:color w:val="548DD4" w:themeColor="text2" w:themeTint="99"/>
          <w:sz w:val="28"/>
          <w:szCs w:val="28"/>
        </w:rPr>
        <w:lastRenderedPageBreak/>
        <w:t>Contexte de la consultation</w:t>
      </w:r>
      <w:bookmarkEnd w:id="1"/>
      <w:bookmarkEnd w:id="2"/>
      <w:bookmarkEnd w:id="3"/>
      <w:bookmarkEnd w:id="4"/>
      <w:bookmarkEnd w:id="5"/>
      <w:bookmarkEnd w:id="6"/>
    </w:p>
    <w:p w14:paraId="6AE6D6C3" w14:textId="77777777" w:rsidR="008E4EAC" w:rsidRPr="003A20E5" w:rsidRDefault="008E4EAC" w:rsidP="008E4EAC">
      <w:r w:rsidRPr="003A20E5">
        <w:t>Le secteur de l’aide à la personne et plus spécifiquement celui de l’aide à domicile rencontre actuellement de véritables tensions pour répondre à des besoins toujours plus croissants tant quantitativement que qualitativement des personnes en situation de fragilité que ce soit lié à l’âge, au handicap ou à la maladie.</w:t>
      </w:r>
    </w:p>
    <w:p w14:paraId="34C9EB35" w14:textId="77777777" w:rsidR="008E4EAC" w:rsidRPr="00622A9D" w:rsidRDefault="008E4EAC" w:rsidP="008E4EAC">
      <w:pPr>
        <w:rPr>
          <w:b/>
          <w:bCs/>
        </w:rPr>
      </w:pPr>
      <w:r w:rsidRPr="003A20E5">
        <w:t xml:space="preserve">Les rapports </w:t>
      </w:r>
      <w:proofErr w:type="spellStart"/>
      <w:r w:rsidRPr="003A20E5">
        <w:t>Poletti</w:t>
      </w:r>
      <w:proofErr w:type="spellEnd"/>
      <w:r w:rsidRPr="003A20E5">
        <w:t xml:space="preserve"> en 2012 ou le rapport </w:t>
      </w:r>
      <w:proofErr w:type="spellStart"/>
      <w:r w:rsidRPr="003A20E5">
        <w:t>Vanlerenberghe</w:t>
      </w:r>
      <w:proofErr w:type="spellEnd"/>
      <w:r w:rsidRPr="003A20E5">
        <w:t xml:space="preserve"> &amp; </w:t>
      </w:r>
      <w:proofErr w:type="spellStart"/>
      <w:r w:rsidRPr="003A20E5">
        <w:t>Watrin</w:t>
      </w:r>
      <w:proofErr w:type="spellEnd"/>
      <w:r w:rsidRPr="003A20E5">
        <w:t xml:space="preserve"> au Sénat en 2014 ou tout dernièrement le rapport </w:t>
      </w:r>
      <w:proofErr w:type="spellStart"/>
      <w:r w:rsidRPr="003A20E5">
        <w:t>Libault</w:t>
      </w:r>
      <w:proofErr w:type="spellEnd"/>
      <w:r w:rsidRPr="003A20E5">
        <w:t xml:space="preserve"> en 2019 mettent en exergue les difficultés économiques et structurelles de ces services mais aussi </w:t>
      </w:r>
      <w:r w:rsidRPr="00622A9D">
        <w:rPr>
          <w:b/>
          <w:bCs/>
        </w:rPr>
        <w:t xml:space="preserve">les enjeux en termes de reconnaissance et valorisation de ce secteur. </w:t>
      </w:r>
    </w:p>
    <w:p w14:paraId="41511E1B" w14:textId="77777777" w:rsidR="008E4EAC" w:rsidRPr="003A20E5" w:rsidRDefault="008E4EAC" w:rsidP="008E4EAC">
      <w:r w:rsidRPr="003A20E5">
        <w:t>Il est ainsi pointé qu’avec des modèles économiques composés à plus de 80% par des charges de personnel, les marges de manœuvre sont faibles pour faire face aux fluctuations d’activité inhérentes à l’activité et le système de tarification horaire ne permet pas de tenir compte de l'ensemble des coûts réellement supportés par les structures.</w:t>
      </w:r>
    </w:p>
    <w:p w14:paraId="5FFCC115" w14:textId="77777777" w:rsidR="008E4EAC" w:rsidRPr="003A20E5" w:rsidRDefault="008E4EAC" w:rsidP="008E4EAC">
      <w:r w:rsidRPr="003A20E5">
        <w:t>Au-delà de ces difficultés financières, les difficultés de gouvernance du secteur et de coordination de l’accompagnement sont également pointées comme responsables du manque d’efficience de ces services et plus globalement de la politique d’aide à domicile.</w:t>
      </w:r>
    </w:p>
    <w:p w14:paraId="7E882335" w14:textId="77777777" w:rsidR="008E4EAC" w:rsidRPr="003A20E5" w:rsidRDefault="008E4EAC" w:rsidP="008E4EAC">
      <w:r w:rsidRPr="003A20E5">
        <w:t>Enfin, la problématique du manque de reconnaissance de ce secteur et de ces métiers impacte profondément l’attractivité de ces métiers et ainsi le recrutement de personnel compétent et motivé pour intervenir auprès des plus fragiles.</w:t>
      </w:r>
    </w:p>
    <w:p w14:paraId="47BBADA0" w14:textId="77777777" w:rsidR="008E4EAC" w:rsidRPr="003A20E5" w:rsidRDefault="008E4EAC" w:rsidP="008E4EAC">
      <w:r w:rsidRPr="003A20E5">
        <w:t>Pourtant</w:t>
      </w:r>
      <w:r>
        <w:t>,</w:t>
      </w:r>
      <w:r w:rsidRPr="003A20E5">
        <w:t xml:space="preserve"> pour respecter le choix de la majorité des personnes âgées ou en situation de handicap</w:t>
      </w:r>
      <w:r>
        <w:t>,</w:t>
      </w:r>
      <w:r w:rsidRPr="003A20E5">
        <w:t xml:space="preserve"> de rester à leur domicile, pour assurer respect de leur dignité tout au long de leur vie, aide et stimulation dans le maintien de leur autonomie, des professionnels motivés, compétents et reconnus sont indispensables au sein d’organisations soutenantes, aux conditions de travail épanouissantes et valorisantes où des possibilités d’évolution sont envisageables.</w:t>
      </w:r>
    </w:p>
    <w:p w14:paraId="0600B942" w14:textId="77777777" w:rsidR="008E4EAC" w:rsidRPr="003A20E5" w:rsidRDefault="008E4EAC" w:rsidP="008E4EAC">
      <w:r>
        <w:rPr>
          <w:b/>
          <w:bCs/>
        </w:rPr>
        <w:lastRenderedPageBreak/>
        <w:t>L</w:t>
      </w:r>
      <w:r w:rsidRPr="003A20E5">
        <w:rPr>
          <w:b/>
          <w:bCs/>
        </w:rPr>
        <w:t xml:space="preserve">es structures les plus pérennes (efficacité, continuité de service, faible taux d’absentéisme etc.) </w:t>
      </w:r>
      <w:r>
        <w:rPr>
          <w:b/>
          <w:bCs/>
        </w:rPr>
        <w:t>semblent être</w:t>
      </w:r>
      <w:r w:rsidRPr="003A20E5">
        <w:rPr>
          <w:b/>
          <w:bCs/>
        </w:rPr>
        <w:t xml:space="preserve"> celles qui expérimentent des méthodes organisationnelles et managériales innovantes.</w:t>
      </w:r>
      <w:r w:rsidRPr="003A20E5">
        <w:t xml:space="preserve"> </w:t>
      </w:r>
    </w:p>
    <w:p w14:paraId="64CFBC31" w14:textId="77777777" w:rsidR="008E4EAC" w:rsidRPr="003A20E5" w:rsidRDefault="008E4EAC" w:rsidP="008E4EAC">
      <w:r w:rsidRPr="003A20E5">
        <w:t>Ce</w:t>
      </w:r>
      <w:r>
        <w:t>lles-ci</w:t>
      </w:r>
      <w:r w:rsidRPr="003A20E5">
        <w:t xml:space="preserve"> s’inscrivent dans un contexte plus global de réflexions sur les modèles de management et les conditions organisationnelles de l’efficience économique et sociale. </w:t>
      </w:r>
      <w:r w:rsidRPr="003A20E5">
        <w:rPr>
          <w:b/>
          <w:bCs/>
        </w:rPr>
        <w:t>En effet, de nouvelles méthodes de management émergent depuis une vingtaine d’années, souvent en réponse à des enjeux d’équilibre et de survie économique</w:t>
      </w:r>
      <w:r w:rsidRPr="003A20E5">
        <w:t xml:space="preserve">. Ces nouveaux modèles ont notamment comme points communs : </w:t>
      </w:r>
    </w:p>
    <w:p w14:paraId="10738BE1" w14:textId="77777777" w:rsidR="008E4EAC" w:rsidRPr="003A20E5" w:rsidRDefault="008E4EAC" w:rsidP="008E4EAC">
      <w:pPr>
        <w:pStyle w:val="Paragraphedeliste"/>
        <w:numPr>
          <w:ilvl w:val="0"/>
          <w:numId w:val="13"/>
        </w:numPr>
        <w:autoSpaceDN w:val="0"/>
        <w:spacing w:after="160"/>
        <w:contextualSpacing w:val="0"/>
      </w:pPr>
      <w:r w:rsidRPr="003A20E5">
        <w:t>La volonté de limiter la distinction entre « experts » et « exécutants » : tous les employés ont un niveau d’expertise à prendre en compte</w:t>
      </w:r>
      <w:r>
        <w:t>,</w:t>
      </w:r>
    </w:p>
    <w:p w14:paraId="3BC9F5AE" w14:textId="77777777" w:rsidR="008E4EAC" w:rsidRPr="003A20E5" w:rsidRDefault="008E4EAC" w:rsidP="008E4EAC">
      <w:pPr>
        <w:pStyle w:val="Paragraphedeliste"/>
        <w:numPr>
          <w:ilvl w:val="0"/>
          <w:numId w:val="13"/>
        </w:numPr>
        <w:autoSpaceDN w:val="0"/>
        <w:spacing w:after="160"/>
        <w:contextualSpacing w:val="0"/>
      </w:pPr>
      <w:r w:rsidRPr="003A20E5">
        <w:t xml:space="preserve">Un </w:t>
      </w:r>
      <w:r>
        <w:t>recentrage</w:t>
      </w:r>
      <w:r w:rsidRPr="003A20E5">
        <w:t xml:space="preserve"> sur les objectifs à atteindre, un placement de la raison d’être des structures et des entreprises au cœur de leurs objectifs et de leur survie économique</w:t>
      </w:r>
      <w:r>
        <w:t>,</w:t>
      </w:r>
    </w:p>
    <w:p w14:paraId="4DE2DDDD" w14:textId="77777777" w:rsidR="008E4EAC" w:rsidRPr="003A20E5" w:rsidRDefault="008E4EAC" w:rsidP="008E4EAC">
      <w:pPr>
        <w:pStyle w:val="Paragraphedeliste"/>
        <w:numPr>
          <w:ilvl w:val="0"/>
          <w:numId w:val="13"/>
        </w:numPr>
        <w:autoSpaceDN w:val="0"/>
        <w:spacing w:after="160"/>
        <w:contextualSpacing w:val="0"/>
      </w:pPr>
      <w:r w:rsidRPr="003A20E5">
        <w:t>La préférence donnée à la polyvalence plutôt qu’à la spécialisation pour favoriser la flexibilité et l’utilisation de toutes les ressources</w:t>
      </w:r>
      <w:r>
        <w:t>,</w:t>
      </w:r>
    </w:p>
    <w:p w14:paraId="13665655" w14:textId="77777777" w:rsidR="008E4EAC" w:rsidRPr="003A20E5" w:rsidRDefault="008E4EAC" w:rsidP="008E4EAC">
      <w:pPr>
        <w:pStyle w:val="Paragraphedeliste"/>
        <w:numPr>
          <w:ilvl w:val="0"/>
          <w:numId w:val="13"/>
        </w:numPr>
        <w:autoSpaceDN w:val="0"/>
        <w:spacing w:after="160"/>
        <w:contextualSpacing w:val="0"/>
      </w:pPr>
      <w:r w:rsidRPr="003A20E5">
        <w:t xml:space="preserve">L’idée que la productivité n’est pas une fin en soi, et qu’il est préférable, sinon de travailler plus vite, du moins de travailler </w:t>
      </w:r>
      <w:r w:rsidRPr="00356899">
        <w:t>mieux</w:t>
      </w:r>
      <w:r w:rsidRPr="003A20E5">
        <w:t xml:space="preserve">. </w:t>
      </w:r>
    </w:p>
    <w:p w14:paraId="580AB5B2" w14:textId="77777777" w:rsidR="008E4EAC" w:rsidRPr="00622A9D" w:rsidRDefault="008E4EAC" w:rsidP="008E4EAC">
      <w:pPr>
        <w:rPr>
          <w:b/>
          <w:sz w:val="28"/>
          <w:szCs w:val="28"/>
        </w:rPr>
      </w:pPr>
      <w:bookmarkStart w:id="7" w:name="_Toc17290303"/>
      <w:bookmarkStart w:id="8" w:name="_Toc17730583"/>
      <w:bookmarkStart w:id="9" w:name="_Toc17972049"/>
      <w:bookmarkEnd w:id="7"/>
      <w:bookmarkEnd w:id="8"/>
      <w:bookmarkEnd w:id="9"/>
      <w:r w:rsidRPr="00622A9D">
        <w:rPr>
          <w:b/>
          <w:sz w:val="28"/>
          <w:szCs w:val="28"/>
        </w:rPr>
        <w:t>La finalité du présent programme de soutien est donc d’allier efficacité économique et bien-être au travail pour proposer une meilleure qualité de service aux personnes âgées et/ou en situation de handicap par la pérennisation et l’optimisation des services d’accompagnement.</w:t>
      </w:r>
    </w:p>
    <w:p w14:paraId="23B15B0E" w14:textId="35626C4B" w:rsidR="00BD0C1A" w:rsidRPr="003A20E5" w:rsidRDefault="00BD0C1A" w:rsidP="00BD0C1A"/>
    <w:p w14:paraId="65FEFF00" w14:textId="77777777" w:rsidR="00BD0C1A" w:rsidRPr="003A20E5" w:rsidRDefault="00BD0C1A" w:rsidP="00BD0C1A"/>
    <w:p w14:paraId="028997D1" w14:textId="77777777" w:rsidR="00BD0C1A" w:rsidRDefault="00BD0C1A" w:rsidP="00BD0C1A">
      <w:pPr>
        <w:pStyle w:val="Titre1"/>
        <w:sectPr w:rsidR="00BD0C1A" w:rsidSect="007521F3">
          <w:headerReference w:type="default" r:id="rId14"/>
          <w:footerReference w:type="default" r:id="rId15"/>
          <w:pgSz w:w="11907" w:h="16840" w:code="9"/>
          <w:pgMar w:top="1417" w:right="1417" w:bottom="1417" w:left="1417" w:header="709" w:footer="267" w:gutter="0"/>
          <w:cols w:space="708"/>
          <w:docGrid w:linePitch="360"/>
        </w:sectPr>
      </w:pPr>
      <w:bookmarkStart w:id="10" w:name="_Toc17290306"/>
      <w:bookmarkStart w:id="11" w:name="_Toc17730586"/>
      <w:bookmarkStart w:id="12" w:name="_Toc17972052"/>
      <w:bookmarkEnd w:id="10"/>
      <w:bookmarkEnd w:id="11"/>
      <w:bookmarkEnd w:id="12"/>
    </w:p>
    <w:p w14:paraId="7391E738" w14:textId="12315FC5" w:rsidR="00BD0C1A" w:rsidRPr="00E475D9" w:rsidRDefault="00BD0C1A" w:rsidP="00293F8F">
      <w:pPr>
        <w:shd w:val="clear" w:color="auto" w:fill="FFFFFF" w:themeFill="background1"/>
        <w:jc w:val="left"/>
      </w:pPr>
      <w:r w:rsidRPr="00293F8F">
        <w:rPr>
          <w:b/>
          <w:color w:val="548DD4" w:themeColor="text2" w:themeTint="99"/>
          <w:sz w:val="28"/>
          <w:szCs w:val="28"/>
        </w:rPr>
        <w:lastRenderedPageBreak/>
        <w:t xml:space="preserve">Présentation du programme </w:t>
      </w:r>
    </w:p>
    <w:p w14:paraId="5FFBF004" w14:textId="77777777" w:rsidR="008E4EAC" w:rsidRPr="007C101F" w:rsidRDefault="008E4EAC" w:rsidP="008E4EAC">
      <w:pPr>
        <w:rPr>
          <w:b/>
          <w:bCs/>
        </w:rPr>
      </w:pPr>
      <w:r w:rsidRPr="003A20E5">
        <w:t>Pour mener à bien ce projet, le programme a été construit autour de 4 étapes clés</w:t>
      </w:r>
      <w:r>
        <w:t> </w:t>
      </w:r>
      <w:r>
        <w:rPr>
          <w:b/>
          <w:bCs/>
          <w:i/>
          <w:iCs/>
        </w:rPr>
        <w:t xml:space="preserve">: </w:t>
      </w:r>
    </w:p>
    <w:p w14:paraId="5F33A40A" w14:textId="77777777" w:rsidR="008E4EAC" w:rsidRDefault="008E4EAC" w:rsidP="008E4EAC">
      <w:r w:rsidRPr="003A22D5">
        <w:rPr>
          <w:b/>
          <w:bCs/>
          <w:sz w:val="28"/>
          <w:szCs w:val="28"/>
          <w:u w:val="single"/>
        </w:rPr>
        <w:t>Etape 1</w:t>
      </w:r>
      <w:r w:rsidRPr="003A22D5">
        <w:rPr>
          <w:b/>
          <w:bCs/>
          <w:sz w:val="28"/>
          <w:szCs w:val="28"/>
        </w:rPr>
        <w:t xml:space="preserve"> :</w:t>
      </w:r>
      <w:r w:rsidRPr="003A22D5">
        <w:rPr>
          <w:sz w:val="28"/>
          <w:szCs w:val="28"/>
        </w:rPr>
        <w:t xml:space="preserve"> </w:t>
      </w:r>
      <w:r w:rsidRPr="003A22D5">
        <w:rPr>
          <w:b/>
          <w:bCs/>
          <w:sz w:val="28"/>
          <w:szCs w:val="28"/>
        </w:rPr>
        <w:t>Sensibilisation</w:t>
      </w:r>
      <w:r w:rsidRPr="003A22D5">
        <w:rPr>
          <w:sz w:val="28"/>
          <w:szCs w:val="28"/>
        </w:rPr>
        <w:t xml:space="preserve"> </w:t>
      </w:r>
      <w:r w:rsidRPr="003A22D5">
        <w:rPr>
          <w:b/>
          <w:bCs/>
          <w:sz w:val="28"/>
          <w:szCs w:val="28"/>
        </w:rPr>
        <w:t>des dirigeants</w:t>
      </w:r>
      <w:r w:rsidRPr="003A20E5">
        <w:t xml:space="preserve"> à différentes approches et modèles managériaux et organisationnels et </w:t>
      </w:r>
      <w:r>
        <w:t xml:space="preserve">à </w:t>
      </w:r>
      <w:r w:rsidRPr="003A20E5">
        <w:t>leurs incidences au niveau économique</w:t>
      </w:r>
      <w:r>
        <w:t>.</w:t>
      </w:r>
    </w:p>
    <w:p w14:paraId="5B2904A0" w14:textId="77777777" w:rsidR="008E4EAC" w:rsidRDefault="008E4EAC" w:rsidP="008E4EAC">
      <w:bookmarkStart w:id="13" w:name="_Hlk17290771"/>
      <w:bookmarkEnd w:id="13"/>
      <w:r w:rsidRPr="003A22D5">
        <w:rPr>
          <w:b/>
          <w:bCs/>
          <w:sz w:val="28"/>
          <w:szCs w:val="28"/>
          <w:u w:val="single"/>
        </w:rPr>
        <w:t>Etape 2</w:t>
      </w:r>
      <w:r w:rsidRPr="003A22D5">
        <w:rPr>
          <w:b/>
          <w:bCs/>
          <w:sz w:val="28"/>
          <w:szCs w:val="28"/>
        </w:rPr>
        <w:t> :</w:t>
      </w:r>
      <w:r w:rsidRPr="003A22D5">
        <w:rPr>
          <w:sz w:val="28"/>
          <w:szCs w:val="28"/>
        </w:rPr>
        <w:t xml:space="preserve"> </w:t>
      </w:r>
      <w:r w:rsidRPr="003A22D5">
        <w:rPr>
          <w:b/>
          <w:bCs/>
          <w:sz w:val="28"/>
          <w:szCs w:val="28"/>
        </w:rPr>
        <w:t>Diagnostic de maturité</w:t>
      </w:r>
      <w:r w:rsidRPr="003A20E5">
        <w:t xml:space="preserve"> visant à analyser la situation des structures au niveau managérial, organisationnel et économique afin d’aider les dirigeants à définir leur projet de transformation </w:t>
      </w:r>
      <w:r>
        <w:t>et vérifier leur adéquation avec les pratiques perçues par les salariés</w:t>
      </w:r>
      <w:r w:rsidRPr="003A20E5">
        <w:t>.</w:t>
      </w:r>
    </w:p>
    <w:p w14:paraId="4FA344AB" w14:textId="77777777" w:rsidR="008E4EAC" w:rsidRDefault="008E4EAC" w:rsidP="008E4EAC">
      <w:r w:rsidRPr="003A22D5">
        <w:rPr>
          <w:b/>
          <w:bCs/>
          <w:sz w:val="28"/>
          <w:szCs w:val="28"/>
          <w:u w:val="single"/>
        </w:rPr>
        <w:t>Etape 3</w:t>
      </w:r>
      <w:r w:rsidRPr="003A22D5">
        <w:rPr>
          <w:b/>
          <w:bCs/>
          <w:sz w:val="28"/>
          <w:szCs w:val="28"/>
        </w:rPr>
        <w:t> :</w:t>
      </w:r>
      <w:r w:rsidRPr="003A22D5">
        <w:rPr>
          <w:sz w:val="28"/>
          <w:szCs w:val="28"/>
        </w:rPr>
        <w:t xml:space="preserve"> </w:t>
      </w:r>
      <w:r w:rsidRPr="003A22D5">
        <w:rPr>
          <w:b/>
          <w:bCs/>
          <w:sz w:val="28"/>
          <w:szCs w:val="28"/>
        </w:rPr>
        <w:t>Formation approfondie inter-structure</w:t>
      </w:r>
      <w:r>
        <w:rPr>
          <w:b/>
          <w:bCs/>
          <w:sz w:val="28"/>
          <w:szCs w:val="28"/>
        </w:rPr>
        <w:t>s</w:t>
      </w:r>
      <w:r w:rsidRPr="003A20E5">
        <w:t xml:space="preserve"> d</w:t>
      </w:r>
      <w:r>
        <w:t xml:space="preserve">’une équipe du changement </w:t>
      </w:r>
      <w:r w:rsidRPr="003A20E5">
        <w:t xml:space="preserve">(ex : dirigeant, encadrement intermédiaire, intervenant de terrain) à un modèle managérial et organisationnel spécifique (qu’il soit déjà modélisé ou une synthèse de plusieurs modèles éprouvés), permettant aux dirigeants et quelques acteurs clés de construire leur propre vision, de s’approprier ces concepts et dessiner ensemble un plan d’action pour leur organisation. </w:t>
      </w:r>
    </w:p>
    <w:p w14:paraId="458E2618" w14:textId="77777777" w:rsidR="008E4EAC" w:rsidRPr="003A20E5" w:rsidRDefault="008E4EAC" w:rsidP="008E4EAC">
      <w:r w:rsidRPr="003A22D5">
        <w:rPr>
          <w:b/>
          <w:bCs/>
          <w:sz w:val="28"/>
          <w:szCs w:val="28"/>
          <w:u w:val="single"/>
        </w:rPr>
        <w:t>Etape 4</w:t>
      </w:r>
      <w:r w:rsidRPr="003A22D5">
        <w:rPr>
          <w:b/>
          <w:bCs/>
          <w:sz w:val="28"/>
          <w:szCs w:val="28"/>
        </w:rPr>
        <w:t> : Formation intra-structure des équipes</w:t>
      </w:r>
      <w:r w:rsidRPr="003A20E5">
        <w:t xml:space="preserve"> pendant 10 mois pour permettre aux dirigeants et aux équipes d’embarquer collectivement dans cette aventure en partageant le sens et la vision de ce nouvel horizon et en s’appropriant les outils adaptés pour cela.</w:t>
      </w:r>
    </w:p>
    <w:p w14:paraId="05533DF8" w14:textId="59C52ECB" w:rsidR="00D746EC" w:rsidRPr="008E4EAC" w:rsidRDefault="008E4EAC" w:rsidP="00E94C4B">
      <w:pPr>
        <w:pStyle w:val="Paragraphedeliste"/>
        <w:numPr>
          <w:ilvl w:val="0"/>
          <w:numId w:val="14"/>
        </w:numPr>
        <w:autoSpaceDN w:val="0"/>
        <w:spacing w:after="160"/>
        <w:contextualSpacing w:val="0"/>
      </w:pPr>
      <w:r w:rsidRPr="00CC237E">
        <w:rPr>
          <w:b/>
          <w:bCs/>
          <w:sz w:val="28"/>
          <w:szCs w:val="28"/>
        </w:rPr>
        <w:t>Démarche transversale</w:t>
      </w:r>
      <w:r w:rsidRPr="00CC237E">
        <w:rPr>
          <w:b/>
          <w:bCs/>
        </w:rPr>
        <w:t xml:space="preserve"> : </w:t>
      </w:r>
      <w:r w:rsidRPr="00CC237E">
        <w:t xml:space="preserve">En parallèle de ce programme de formation, un travail de recherche </w:t>
      </w:r>
      <w:r>
        <w:t>sera</w:t>
      </w:r>
      <w:r w:rsidRPr="00CC237E">
        <w:t xml:space="preserve"> réalisé afin de permettre d’identifier les résultats produits par cet accompagnement tant des dirigeants, les équipes, que les organisations ou encore les bénéficiaires.</w:t>
      </w:r>
      <w:r w:rsidR="00D746EC">
        <w:br w:type="page"/>
      </w:r>
    </w:p>
    <w:p w14:paraId="232DC595" w14:textId="7F41AF60" w:rsidR="00B24A28" w:rsidRPr="00D746EC" w:rsidRDefault="00D746EC" w:rsidP="00E94C4B">
      <w:pPr>
        <w:pStyle w:val="Titre2"/>
      </w:pPr>
      <w:bookmarkStart w:id="14" w:name="_Toc155716295"/>
      <w:r>
        <w:lastRenderedPageBreak/>
        <w:t>Objet du marché</w:t>
      </w:r>
      <w:bookmarkEnd w:id="14"/>
      <w:r>
        <w:t> </w:t>
      </w:r>
    </w:p>
    <w:p w14:paraId="640B6B63" w14:textId="055F2F16" w:rsidR="00D476B1" w:rsidRPr="007242F4" w:rsidRDefault="00D476B1" w:rsidP="00D476B1">
      <w:bookmarkStart w:id="15" w:name="_Toc17290307"/>
      <w:bookmarkStart w:id="16" w:name="_Toc17730587"/>
      <w:bookmarkStart w:id="17" w:name="_Toc17972053"/>
      <w:bookmarkStart w:id="18" w:name="_Hlk155716334"/>
      <w:bookmarkEnd w:id="15"/>
      <w:bookmarkEnd w:id="16"/>
      <w:bookmarkEnd w:id="17"/>
      <w:r w:rsidRPr="007242F4">
        <w:t xml:space="preserve">L’objet du présent marché est </w:t>
      </w:r>
      <w:r w:rsidRPr="007242F4">
        <w:rPr>
          <w:b/>
          <w:bCs/>
        </w:rPr>
        <w:t>la réalisation de l’étape 2</w:t>
      </w:r>
      <w:r w:rsidRPr="007242F4">
        <w:t xml:space="preserve"> du programme de soutien à l’innovation managériale, organisationnelle et économique</w:t>
      </w:r>
      <w:r>
        <w:t>,</w:t>
      </w:r>
      <w:r w:rsidRPr="007242F4">
        <w:t xml:space="preserve"> </w:t>
      </w:r>
      <w:bookmarkStart w:id="19" w:name="_Hlk155337955"/>
      <w:r w:rsidRPr="007242F4">
        <w:t xml:space="preserve">à savoir le diagnostic de maturité des structures </w:t>
      </w:r>
      <w:r w:rsidR="00A35FE1">
        <w:t xml:space="preserve">engagées </w:t>
      </w:r>
      <w:r w:rsidRPr="007242F4">
        <w:t>dans ce programme.</w:t>
      </w:r>
    </w:p>
    <w:p w14:paraId="2523A941" w14:textId="16097771" w:rsidR="00D476B1" w:rsidRPr="007242F4" w:rsidRDefault="00D476B1" w:rsidP="00D476B1">
      <w:bookmarkStart w:id="20" w:name="_Hlk155337976"/>
      <w:bookmarkEnd w:id="19"/>
      <w:r w:rsidRPr="007242F4">
        <w:t xml:space="preserve">Le Diagnostic de maturité vise à analyser la situation des structures au niveau managérial, organisationnel et économique afin d’aider les dirigeants à définir leur projet de transformation </w:t>
      </w:r>
      <w:r w:rsidR="008E4EAC">
        <w:t>au regard des pratiques perçues par les salariés.</w:t>
      </w:r>
    </w:p>
    <w:bookmarkEnd w:id="20"/>
    <w:bookmarkEnd w:id="18"/>
    <w:p w14:paraId="5FF7C605" w14:textId="77777777" w:rsidR="00D476B1" w:rsidRPr="001556F8" w:rsidRDefault="00D476B1" w:rsidP="00D476B1">
      <w:pPr>
        <w:rPr>
          <w:u w:val="single"/>
        </w:rPr>
      </w:pPr>
      <w:r w:rsidRPr="001556F8">
        <w:rPr>
          <w:u w:val="single"/>
        </w:rPr>
        <w:t>La mission est séquencée en deux temps :</w:t>
      </w:r>
    </w:p>
    <w:p w14:paraId="3F748D33" w14:textId="0437D477" w:rsidR="00D476B1" w:rsidRPr="007242F4" w:rsidRDefault="00D476B1" w:rsidP="00D476B1">
      <w:pPr>
        <w:ind w:left="705" w:hanging="705"/>
      </w:pPr>
      <w:r w:rsidRPr="007242F4">
        <w:t>●</w:t>
      </w:r>
      <w:r w:rsidRPr="007242F4">
        <w:tab/>
      </w:r>
      <w:r w:rsidRPr="001556F8">
        <w:rPr>
          <w:b/>
          <w:bCs/>
        </w:rPr>
        <w:t>Prestation 1</w:t>
      </w:r>
      <w:r w:rsidRPr="007242F4">
        <w:t xml:space="preserve"> : 0,5 jour de travail </w:t>
      </w:r>
      <w:r>
        <w:t>afin</w:t>
      </w:r>
      <w:r w:rsidRPr="007242F4">
        <w:t xml:space="preserve"> de déterminer les critères d’analyse de la maturité des structures et de s’engager sur une grille unifiée entre les prestataires retenus.</w:t>
      </w:r>
    </w:p>
    <w:p w14:paraId="7559C021" w14:textId="77777777" w:rsidR="00D476B1" w:rsidRDefault="00D476B1" w:rsidP="00D476B1">
      <w:r w:rsidRPr="007242F4">
        <w:t>●</w:t>
      </w:r>
      <w:r w:rsidRPr="007242F4">
        <w:tab/>
      </w:r>
      <w:r w:rsidRPr="001556F8">
        <w:rPr>
          <w:b/>
          <w:bCs/>
        </w:rPr>
        <w:t>Prestation 2</w:t>
      </w:r>
      <w:r w:rsidRPr="007242F4">
        <w:t xml:space="preserve"> : </w:t>
      </w:r>
    </w:p>
    <w:p w14:paraId="0F2CB3B1" w14:textId="77777777" w:rsidR="00D476B1" w:rsidRDefault="00D476B1" w:rsidP="00D476B1">
      <w:pPr>
        <w:pStyle w:val="Paragraphedeliste"/>
        <w:numPr>
          <w:ilvl w:val="0"/>
          <w:numId w:val="34"/>
        </w:numPr>
        <w:autoSpaceDN w:val="0"/>
        <w:spacing w:after="160"/>
        <w:contextualSpacing w:val="0"/>
        <w:rPr>
          <w:rFonts w:eastAsia="Arial"/>
        </w:rPr>
      </w:pPr>
      <w:r w:rsidRPr="007242F4">
        <w:rPr>
          <w:rFonts w:eastAsia="Arial"/>
        </w:rPr>
        <w:t>1,5 jours de travail sur site minimum avec chacune des structures</w:t>
      </w:r>
    </w:p>
    <w:p w14:paraId="40F650F6" w14:textId="77777777" w:rsidR="00D476B1" w:rsidRPr="007242F4" w:rsidRDefault="00D476B1" w:rsidP="00D476B1">
      <w:pPr>
        <w:pStyle w:val="Paragraphedeliste"/>
        <w:numPr>
          <w:ilvl w:val="0"/>
          <w:numId w:val="34"/>
        </w:numPr>
        <w:autoSpaceDN w:val="0"/>
        <w:spacing w:after="160"/>
        <w:contextualSpacing w:val="0"/>
      </w:pPr>
      <w:r w:rsidRPr="007242F4">
        <w:rPr>
          <w:rFonts w:eastAsia="Arial"/>
        </w:rPr>
        <w:t>Travail de lectures documentaires, de compilation des données et d’analyse en vue d’établir des diagnostics de maturité individuel ainsi qu’une synthèse globale de tous les diagnostics réalisés.</w:t>
      </w:r>
    </w:p>
    <w:p w14:paraId="7BD71228" w14:textId="7299CEB8" w:rsidR="00EE4DA0" w:rsidRDefault="00EE4DA0" w:rsidP="00E94C4B">
      <w:r>
        <w:t>Les caractéristiques minimales de ces prestations sont décrites ci-après</w:t>
      </w:r>
      <w:r w:rsidR="006830DC">
        <w:t>.</w:t>
      </w:r>
    </w:p>
    <w:p w14:paraId="2E019F33" w14:textId="382DD306" w:rsidR="003A20E5" w:rsidRPr="00160AB3" w:rsidRDefault="00A90024" w:rsidP="00160AB3">
      <w:pPr>
        <w:pStyle w:val="Titre2"/>
      </w:pPr>
      <w:bookmarkStart w:id="21" w:name="_Toc155716296"/>
      <w:r>
        <w:t>Descriptif du marche et son contexte</w:t>
      </w:r>
      <w:bookmarkEnd w:id="21"/>
    </w:p>
    <w:p w14:paraId="1A5DD7B9" w14:textId="3F560DBB" w:rsidR="00514629" w:rsidRPr="00160AB3" w:rsidRDefault="00D476B1" w:rsidP="00012A5E">
      <w:pPr>
        <w:pStyle w:val="Titre3"/>
      </w:pPr>
      <w:bookmarkStart w:id="22" w:name="_Toc155716297"/>
      <w:r>
        <w:t>Contexte</w:t>
      </w:r>
      <w:bookmarkEnd w:id="22"/>
    </w:p>
    <w:p w14:paraId="724BAFC7" w14:textId="77777777" w:rsidR="00D476B1" w:rsidRDefault="00D476B1" w:rsidP="00D476B1">
      <w:r w:rsidRPr="00D476B1">
        <w:t xml:space="preserve">Innover dans son management est un acte qui reste de la responsabilité du dirigeant. Les approches managériales sont plurielles, elles doivent « parler » au dirigeant et être en accord avec sa vision, son projet d’entreprise. Sa vision devra également être partagée avec le reste de l’équipe pour voir le jour. </w:t>
      </w:r>
    </w:p>
    <w:p w14:paraId="07CCFC3E" w14:textId="41571975" w:rsidR="00D476B1" w:rsidRPr="00D476B1" w:rsidRDefault="00D476B1" w:rsidP="00D476B1">
      <w:r w:rsidRPr="00D476B1">
        <w:t>Aussi, afin de permettre aux dirigeants de choisir l’approche qu’ils souhaiteront adapter à leur organisation, une première phase de sensibilisation à 6 approches distinctes</w:t>
      </w:r>
      <w:r>
        <w:t xml:space="preserve"> a été organisée. </w:t>
      </w:r>
      <w:r w:rsidRPr="00D476B1">
        <w:t xml:space="preserve"> </w:t>
      </w:r>
      <w:r w:rsidRPr="00D476B1">
        <w:lastRenderedPageBreak/>
        <w:t xml:space="preserve">Ainsi, les dirigeants </w:t>
      </w:r>
      <w:r>
        <w:t>ont pu découvrir</w:t>
      </w:r>
      <w:r w:rsidRPr="00D476B1">
        <w:t xml:space="preserve">, au travers d’apports théoriques, de mises en pratique et témoignages, les approches suivantes : </w:t>
      </w:r>
    </w:p>
    <w:p w14:paraId="2E7FC1E6" w14:textId="77777777" w:rsidR="00D476B1" w:rsidRPr="00D476B1" w:rsidRDefault="00D476B1" w:rsidP="00D476B1">
      <w:pPr>
        <w:pStyle w:val="Paragraphedeliste"/>
        <w:numPr>
          <w:ilvl w:val="0"/>
          <w:numId w:val="36"/>
        </w:numPr>
      </w:pPr>
      <w:r w:rsidRPr="00D476B1">
        <w:t>La gouvernance partagée</w:t>
      </w:r>
    </w:p>
    <w:p w14:paraId="763E66E6" w14:textId="77777777" w:rsidR="00D476B1" w:rsidRPr="00D476B1" w:rsidRDefault="00D476B1" w:rsidP="00D476B1">
      <w:pPr>
        <w:pStyle w:val="Paragraphedeliste"/>
        <w:numPr>
          <w:ilvl w:val="0"/>
          <w:numId w:val="36"/>
        </w:numPr>
      </w:pPr>
      <w:r w:rsidRPr="00D476B1">
        <w:t>Le management par la qualité de vie au travail</w:t>
      </w:r>
    </w:p>
    <w:p w14:paraId="52FE774C" w14:textId="77777777" w:rsidR="00D476B1" w:rsidRPr="00D476B1" w:rsidRDefault="00D476B1" w:rsidP="00D476B1">
      <w:pPr>
        <w:pStyle w:val="Paragraphedeliste"/>
        <w:numPr>
          <w:ilvl w:val="0"/>
          <w:numId w:val="36"/>
        </w:numPr>
      </w:pPr>
      <w:r w:rsidRPr="00D476B1">
        <w:t xml:space="preserve">L’approche Montessori </w:t>
      </w:r>
    </w:p>
    <w:p w14:paraId="07336E43" w14:textId="77777777" w:rsidR="00D476B1" w:rsidRPr="00D476B1" w:rsidRDefault="00D476B1" w:rsidP="00D476B1">
      <w:pPr>
        <w:pStyle w:val="Paragraphedeliste"/>
        <w:numPr>
          <w:ilvl w:val="0"/>
          <w:numId w:val="36"/>
        </w:numPr>
      </w:pPr>
      <w:r w:rsidRPr="00D476B1">
        <w:t>Le Lean management</w:t>
      </w:r>
    </w:p>
    <w:p w14:paraId="5B19B709" w14:textId="77777777" w:rsidR="00D476B1" w:rsidRPr="00D476B1" w:rsidRDefault="00D476B1" w:rsidP="00D476B1">
      <w:pPr>
        <w:pStyle w:val="Paragraphedeliste"/>
        <w:numPr>
          <w:ilvl w:val="0"/>
          <w:numId w:val="36"/>
        </w:numPr>
      </w:pPr>
      <w:r w:rsidRPr="00D476B1">
        <w:t xml:space="preserve">L’approche </w:t>
      </w:r>
      <w:proofErr w:type="spellStart"/>
      <w:r w:rsidRPr="00D476B1">
        <w:t>Buurzorg</w:t>
      </w:r>
      <w:proofErr w:type="spellEnd"/>
    </w:p>
    <w:p w14:paraId="048FC50A" w14:textId="1E3401F7" w:rsidR="00D476B1" w:rsidRPr="00D476B1" w:rsidRDefault="008E4EAC" w:rsidP="00D476B1">
      <w:pPr>
        <w:pStyle w:val="Paragraphedeliste"/>
        <w:numPr>
          <w:ilvl w:val="0"/>
          <w:numId w:val="36"/>
        </w:numPr>
      </w:pPr>
      <w:r>
        <w:t>Organisations collaboratives</w:t>
      </w:r>
      <w:r w:rsidR="00D476B1" w:rsidRPr="00D476B1">
        <w:t>.</w:t>
      </w:r>
    </w:p>
    <w:p w14:paraId="6F4D6031" w14:textId="6D485ABB" w:rsidR="00D476B1" w:rsidRPr="00D476B1" w:rsidRDefault="00D476B1" w:rsidP="00D476B1">
      <w:r w:rsidRPr="00D476B1">
        <w:t xml:space="preserve"> A la suite de ces journées de sensibilisation ayant permis </w:t>
      </w:r>
      <w:r>
        <w:t>aux</w:t>
      </w:r>
      <w:r w:rsidRPr="00D476B1">
        <w:t xml:space="preserve"> dirigeants de découvrir ces différentes approches, des temps de formation sur l’approche de leur choix seront proposés à </w:t>
      </w:r>
      <w:r>
        <w:t>plusieurs</w:t>
      </w:r>
      <w:r w:rsidRPr="00D476B1">
        <w:t xml:space="preserve"> d’entre eux avec une phase de formation collective de 6 à 8 jours puis une phase de formation individuelle au sein de leur structure à raison d’une journée par mois pendant 10 mois. </w:t>
      </w:r>
    </w:p>
    <w:p w14:paraId="46D362FA" w14:textId="0418FC92" w:rsidR="00514629" w:rsidRPr="00D476B1" w:rsidRDefault="00D476B1" w:rsidP="00160AB3">
      <w:pPr>
        <w:pStyle w:val="Titre3"/>
        <w:rPr>
          <w:u w:val="single"/>
        </w:rPr>
      </w:pPr>
      <w:bookmarkStart w:id="23" w:name="_Toc155716298"/>
      <w:r w:rsidRPr="00D476B1">
        <w:rPr>
          <w:u w:val="single"/>
        </w:rPr>
        <w:t>Descriptif</w:t>
      </w:r>
      <w:r w:rsidR="00514629" w:rsidRPr="00D476B1">
        <w:rPr>
          <w:u w:val="single"/>
        </w:rPr>
        <w:t> :</w:t>
      </w:r>
      <w:bookmarkEnd w:id="23"/>
      <w:r w:rsidR="00514629" w:rsidRPr="00D476B1">
        <w:rPr>
          <w:u w:val="single"/>
        </w:rPr>
        <w:t xml:space="preserve"> </w:t>
      </w:r>
    </w:p>
    <w:p w14:paraId="1AD82D4E" w14:textId="5773CA9D" w:rsidR="00D476B1" w:rsidRPr="00D476B1" w:rsidRDefault="00D476B1" w:rsidP="00D476B1">
      <w:pPr>
        <w:rPr>
          <w:b/>
          <w:bCs/>
          <w:u w:val="single"/>
        </w:rPr>
      </w:pPr>
      <w:r w:rsidRPr="00D476B1">
        <w:rPr>
          <w:b/>
          <w:bCs/>
          <w:u w:val="single"/>
        </w:rPr>
        <w:t>Objectif général :</w:t>
      </w:r>
    </w:p>
    <w:p w14:paraId="32317AED" w14:textId="77777777" w:rsidR="00D476B1" w:rsidRDefault="00D476B1" w:rsidP="00D476B1">
      <w:r>
        <w:t xml:space="preserve">Le présent marché vise à la </w:t>
      </w:r>
      <w:r w:rsidRPr="00D476B1">
        <w:rPr>
          <w:b/>
          <w:bCs/>
        </w:rPr>
        <w:t>réalisation d’un diagnostic de maturité</w:t>
      </w:r>
      <w:r>
        <w:t xml:space="preserve"> afin d’étudier la capacité de chaque structure à s’engager dans la suite du programme de formation et à mettre en œuvre de nouvelles pratiques managériales.</w:t>
      </w:r>
    </w:p>
    <w:p w14:paraId="210761AB" w14:textId="77777777" w:rsidR="00D476B1" w:rsidRDefault="00D476B1" w:rsidP="00D476B1"/>
    <w:p w14:paraId="537FF448" w14:textId="77777777" w:rsidR="00D476B1" w:rsidRDefault="00D476B1" w:rsidP="00D476B1">
      <w:r>
        <w:t>Ainsi, il vise à :</w:t>
      </w:r>
    </w:p>
    <w:p w14:paraId="6ECB5E79" w14:textId="44CCD73B" w:rsidR="00D476B1" w:rsidRDefault="00D476B1" w:rsidP="00D476B1">
      <w:pPr>
        <w:pStyle w:val="Paragraphedeliste"/>
        <w:numPr>
          <w:ilvl w:val="0"/>
          <w:numId w:val="37"/>
        </w:numPr>
      </w:pPr>
      <w:r>
        <w:t>Étudier la capacité des structures à faire évoluer leurs pratiques organisationnelles et du manager à faire évoluer sa posture managériale,</w:t>
      </w:r>
    </w:p>
    <w:p w14:paraId="0AF42C84" w14:textId="3468E9E0" w:rsidR="00D476B1" w:rsidRDefault="00D476B1" w:rsidP="00D476B1">
      <w:pPr>
        <w:pStyle w:val="Paragraphedeliste"/>
        <w:numPr>
          <w:ilvl w:val="0"/>
          <w:numId w:val="37"/>
        </w:numPr>
      </w:pPr>
      <w:r>
        <w:t>Faire des recommandations en terme</w:t>
      </w:r>
      <w:r w:rsidR="00D43D30">
        <w:t>s</w:t>
      </w:r>
      <w:r>
        <w:t xml:space="preserve"> de priorités d’action pour conduire cette transformation au regard de la vision managériale du manager.</w:t>
      </w:r>
    </w:p>
    <w:p w14:paraId="545C6E70" w14:textId="77777777" w:rsidR="00D476B1" w:rsidRDefault="00D476B1" w:rsidP="00D476B1"/>
    <w:p w14:paraId="79059826" w14:textId="7B2B7765" w:rsidR="00D476B1" w:rsidRPr="008E4EAC" w:rsidRDefault="00D476B1" w:rsidP="00D476B1">
      <w:pPr>
        <w:pStyle w:val="Paragraphedeliste"/>
        <w:numPr>
          <w:ilvl w:val="0"/>
          <w:numId w:val="38"/>
        </w:numPr>
        <w:rPr>
          <w:b/>
          <w:bCs/>
          <w:sz w:val="28"/>
          <w:szCs w:val="28"/>
          <w:highlight w:val="yellow"/>
        </w:rPr>
      </w:pPr>
      <w:commentRangeStart w:id="24"/>
      <w:r w:rsidRPr="008E4EAC">
        <w:rPr>
          <w:b/>
          <w:bCs/>
          <w:sz w:val="28"/>
          <w:szCs w:val="28"/>
          <w:highlight w:val="yellow"/>
        </w:rPr>
        <w:lastRenderedPageBreak/>
        <w:t>Prestation 1 : Etablir une grille unifiée entre les prestataires</w:t>
      </w:r>
      <w:commentRangeEnd w:id="24"/>
      <w:r w:rsidR="008E4EAC">
        <w:rPr>
          <w:rStyle w:val="Marquedecommentaire"/>
        </w:rPr>
        <w:commentReference w:id="24"/>
      </w:r>
    </w:p>
    <w:p w14:paraId="66AAE55C" w14:textId="0481EA20" w:rsidR="00D476B1" w:rsidRPr="00D476B1" w:rsidRDefault="00D476B1" w:rsidP="00D476B1">
      <w:pPr>
        <w:rPr>
          <w:b/>
          <w:bCs/>
        </w:rPr>
      </w:pPr>
      <w:r w:rsidRPr="00D476B1">
        <w:rPr>
          <w:b/>
          <w:bCs/>
        </w:rPr>
        <w:t>Objectif :</w:t>
      </w:r>
    </w:p>
    <w:p w14:paraId="452DE87E" w14:textId="0839384A" w:rsidR="00D476B1" w:rsidRDefault="00D476B1" w:rsidP="00D476B1">
      <w:pPr>
        <w:pStyle w:val="Paragraphedeliste"/>
        <w:numPr>
          <w:ilvl w:val="0"/>
          <w:numId w:val="39"/>
        </w:numPr>
      </w:pPr>
      <w:r>
        <w:t xml:space="preserve">Valider une grille de critères unifiée pour caractériser la maturité des structures à s’engager dans une transformation managériale. Cette réunion sera organisée et animée par le pouvoir adjudicateur avec les 2 prestataires retenus. </w:t>
      </w:r>
    </w:p>
    <w:p w14:paraId="0D3CFD19" w14:textId="00E1DA73" w:rsidR="00D476B1" w:rsidRPr="00D476B1" w:rsidRDefault="00D476B1" w:rsidP="00D476B1">
      <w:pPr>
        <w:rPr>
          <w:b/>
          <w:bCs/>
        </w:rPr>
      </w:pPr>
      <w:r w:rsidRPr="00D476B1">
        <w:rPr>
          <w:b/>
          <w:bCs/>
        </w:rPr>
        <w:t>Attendus méthodologiques</w:t>
      </w:r>
      <w:r>
        <w:rPr>
          <w:b/>
          <w:bCs/>
        </w:rPr>
        <w:t> :</w:t>
      </w:r>
    </w:p>
    <w:p w14:paraId="77C65AF5" w14:textId="730C41C5" w:rsidR="00D476B1" w:rsidRDefault="00D476B1" w:rsidP="00D476B1">
      <w:pPr>
        <w:pStyle w:val="Paragraphedeliste"/>
        <w:numPr>
          <w:ilvl w:val="0"/>
          <w:numId w:val="39"/>
        </w:numPr>
      </w:pPr>
      <w:r>
        <w:t xml:space="preserve">Participation à une réunion de travail pour partager les critères de maturité à intégrer dans le diagnostic et établir une grille commune à utiliser pour harmoniser les diagnostics qui seront réalisés. Il est attendu dans la proposition de réponse à ce marché, </w:t>
      </w:r>
      <w:r w:rsidR="00D43D30">
        <w:t>qu’</w:t>
      </w:r>
      <w:r>
        <w:t>une première définition d’un diagnostic de maturité soit proposée avec une amorce de grandes thématiques à étudier.</w:t>
      </w:r>
    </w:p>
    <w:p w14:paraId="0F9C4FA9" w14:textId="2969B7AE" w:rsidR="00D476B1" w:rsidRDefault="00D476B1" w:rsidP="00D43D30">
      <w:pPr>
        <w:pStyle w:val="Paragraphedeliste"/>
        <w:numPr>
          <w:ilvl w:val="0"/>
          <w:numId w:val="39"/>
        </w:numPr>
      </w:pPr>
      <w:r>
        <w:t xml:space="preserve">Localisation : en </w:t>
      </w:r>
      <w:proofErr w:type="spellStart"/>
      <w:r>
        <w:t>visio</w:t>
      </w:r>
      <w:proofErr w:type="spellEnd"/>
    </w:p>
    <w:p w14:paraId="7AA8B42C" w14:textId="0494E2DD" w:rsidR="00D476B1" w:rsidRDefault="00D476B1" w:rsidP="00D43D30">
      <w:pPr>
        <w:pStyle w:val="Paragraphedeliste"/>
        <w:numPr>
          <w:ilvl w:val="0"/>
          <w:numId w:val="39"/>
        </w:numPr>
      </w:pPr>
      <w:r>
        <w:t>Durée : 0,5 jour</w:t>
      </w:r>
    </w:p>
    <w:p w14:paraId="3514FB83" w14:textId="672E09BA" w:rsidR="00D476B1" w:rsidRDefault="00D476B1" w:rsidP="00D43D30">
      <w:pPr>
        <w:pStyle w:val="Paragraphedeliste"/>
        <w:numPr>
          <w:ilvl w:val="0"/>
          <w:numId w:val="39"/>
        </w:numPr>
      </w:pPr>
      <w:r>
        <w:t xml:space="preserve">Participants : prestataires retenus dans le cadre de l’accord-cadre ainsi que des partenaires </w:t>
      </w:r>
      <w:r w:rsidR="00D43D30">
        <w:t>du pouvoir adjudicateur</w:t>
      </w:r>
    </w:p>
    <w:p w14:paraId="0101B06D" w14:textId="7B7DCEFC" w:rsidR="00D476B1" w:rsidRDefault="00D476B1" w:rsidP="00D43D30">
      <w:pPr>
        <w:pStyle w:val="Paragraphedeliste"/>
        <w:numPr>
          <w:ilvl w:val="0"/>
          <w:numId w:val="39"/>
        </w:numPr>
      </w:pPr>
      <w:r>
        <w:t xml:space="preserve">Le compte-rendu sera établi par </w:t>
      </w:r>
      <w:r w:rsidR="00D43D30">
        <w:t>le pouvoir adjudicateur</w:t>
      </w:r>
      <w:r>
        <w:t xml:space="preserve"> à la suite de la réunion établissant la grille à utiliser dans le cadre de ces diagnostics.</w:t>
      </w:r>
    </w:p>
    <w:p w14:paraId="06FDCE3D" w14:textId="77777777" w:rsidR="00D476B1" w:rsidRDefault="00D476B1" w:rsidP="00D476B1"/>
    <w:p w14:paraId="1CAA7431" w14:textId="77777777" w:rsidR="00D43D30" w:rsidRDefault="00D43D30" w:rsidP="00D476B1"/>
    <w:p w14:paraId="51DDB6A0" w14:textId="528FF862" w:rsidR="00D476B1" w:rsidRPr="00D43D30" w:rsidRDefault="00D476B1" w:rsidP="00D43D30">
      <w:pPr>
        <w:pStyle w:val="Paragraphedeliste"/>
        <w:numPr>
          <w:ilvl w:val="0"/>
          <w:numId w:val="40"/>
        </w:numPr>
        <w:rPr>
          <w:b/>
          <w:bCs/>
          <w:sz w:val="28"/>
          <w:szCs w:val="28"/>
        </w:rPr>
      </w:pPr>
      <w:r w:rsidRPr="00D43D30">
        <w:rPr>
          <w:b/>
          <w:bCs/>
          <w:sz w:val="28"/>
          <w:szCs w:val="28"/>
        </w:rPr>
        <w:t xml:space="preserve">Prestation 2 : Réaliser des diagnostics individualisés des </w:t>
      </w:r>
      <w:r w:rsidR="00D43D30">
        <w:rPr>
          <w:b/>
          <w:bCs/>
          <w:sz w:val="28"/>
          <w:szCs w:val="28"/>
        </w:rPr>
        <w:t>structures</w:t>
      </w:r>
    </w:p>
    <w:p w14:paraId="41B4085E" w14:textId="72F176D6" w:rsidR="00D476B1" w:rsidRPr="00D43D30" w:rsidRDefault="00D476B1" w:rsidP="00D476B1">
      <w:pPr>
        <w:rPr>
          <w:b/>
          <w:bCs/>
        </w:rPr>
      </w:pPr>
      <w:r w:rsidRPr="00D43D30">
        <w:rPr>
          <w:b/>
          <w:bCs/>
        </w:rPr>
        <w:t>Objectif</w:t>
      </w:r>
      <w:r w:rsidR="00D43D30">
        <w:rPr>
          <w:b/>
          <w:bCs/>
        </w:rPr>
        <w:t> :</w:t>
      </w:r>
    </w:p>
    <w:p w14:paraId="32B1DBBC" w14:textId="4219A0A7" w:rsidR="00D476B1" w:rsidRDefault="00D476B1" w:rsidP="00D43D30">
      <w:pPr>
        <w:pStyle w:val="Paragraphedeliste"/>
        <w:numPr>
          <w:ilvl w:val="0"/>
          <w:numId w:val="41"/>
        </w:numPr>
      </w:pPr>
      <w:r>
        <w:t xml:space="preserve">Réaliser un diagnostic au sein de chaque structure </w:t>
      </w:r>
    </w:p>
    <w:p w14:paraId="6C47901D" w14:textId="17BD2056" w:rsidR="00D476B1" w:rsidRDefault="00D476B1" w:rsidP="00D43D30">
      <w:pPr>
        <w:pStyle w:val="Paragraphedeliste"/>
        <w:numPr>
          <w:ilvl w:val="0"/>
          <w:numId w:val="41"/>
        </w:numPr>
      </w:pPr>
      <w:r>
        <w:t>Faire des recommandations en termes de plan d’action pour conduire la transformation de la structure en fonction de l’orientation retenue</w:t>
      </w:r>
    </w:p>
    <w:p w14:paraId="10709A0E" w14:textId="60BCB2C9" w:rsidR="00D476B1" w:rsidRDefault="00D476B1" w:rsidP="00D43D30">
      <w:pPr>
        <w:pStyle w:val="Paragraphedeliste"/>
        <w:numPr>
          <w:ilvl w:val="0"/>
          <w:numId w:val="41"/>
        </w:numPr>
      </w:pPr>
      <w:r>
        <w:t xml:space="preserve">Réaliser une note synthétique globale de l’état de maturité des </w:t>
      </w:r>
      <w:r w:rsidR="00D43D30">
        <w:t>structures</w:t>
      </w:r>
    </w:p>
    <w:p w14:paraId="4AD2C5C1" w14:textId="75FA12D2" w:rsidR="00D476B1" w:rsidRPr="00D43D30" w:rsidRDefault="00D476B1" w:rsidP="00D476B1">
      <w:pPr>
        <w:rPr>
          <w:b/>
          <w:bCs/>
        </w:rPr>
      </w:pPr>
      <w:r w:rsidRPr="00D43D30">
        <w:rPr>
          <w:b/>
          <w:bCs/>
        </w:rPr>
        <w:lastRenderedPageBreak/>
        <w:t>Attendus méthodologiques</w:t>
      </w:r>
      <w:r w:rsidR="00D43D30">
        <w:rPr>
          <w:b/>
          <w:bCs/>
        </w:rPr>
        <w:t> :</w:t>
      </w:r>
    </w:p>
    <w:p w14:paraId="12F95F92" w14:textId="530658DD" w:rsidR="00D476B1" w:rsidRDefault="00D476B1" w:rsidP="00D476B1">
      <w:r>
        <w:t>Pour cela, il est attendu une intervention au sein de chacun</w:t>
      </w:r>
      <w:r w:rsidR="00D43D30">
        <w:t>e des structures</w:t>
      </w:r>
      <w:r>
        <w:t xml:space="preserve"> autour des points méthodologiques suivants : </w:t>
      </w:r>
    </w:p>
    <w:p w14:paraId="03D43172" w14:textId="01CB5463" w:rsidR="00D476B1" w:rsidRDefault="00D43D30" w:rsidP="00D43D30">
      <w:pPr>
        <w:pStyle w:val="Paragraphedeliste"/>
        <w:numPr>
          <w:ilvl w:val="0"/>
          <w:numId w:val="42"/>
        </w:numPr>
      </w:pPr>
      <w:r>
        <w:t>Intervention</w:t>
      </w:r>
      <w:r w:rsidR="00D476B1">
        <w:t xml:space="preserve"> sur site de minimum 1,5 jours</w:t>
      </w:r>
    </w:p>
    <w:p w14:paraId="7E7987E0" w14:textId="3C067AC3" w:rsidR="00D476B1" w:rsidRDefault="00D43D30" w:rsidP="00D43D30">
      <w:pPr>
        <w:pStyle w:val="Paragraphedeliste"/>
        <w:numPr>
          <w:ilvl w:val="0"/>
          <w:numId w:val="42"/>
        </w:numPr>
      </w:pPr>
      <w:r>
        <w:t>Prise</w:t>
      </w:r>
      <w:r w:rsidR="00D476B1">
        <w:t xml:space="preserve"> en compte des points de vue des dirigeants, le cas échéant de la gouvernance, des instances représentatives du personnel, de l’encadrement intermédiaire et des professionnels de terrain</w:t>
      </w:r>
    </w:p>
    <w:p w14:paraId="175E95B0" w14:textId="24189D5B" w:rsidR="00D476B1" w:rsidRDefault="00D43D30" w:rsidP="00D43D30">
      <w:pPr>
        <w:pStyle w:val="Paragraphedeliste"/>
        <w:numPr>
          <w:ilvl w:val="0"/>
          <w:numId w:val="42"/>
        </w:numPr>
      </w:pPr>
      <w:r>
        <w:t>Analyse</w:t>
      </w:r>
      <w:r w:rsidR="00D476B1">
        <w:t xml:space="preserve"> documentaire des résultats des évaluations externes, internes, audits et autres bilans sur les sujets ayant trait au management, à l’organisation et à la situation économique des structures</w:t>
      </w:r>
    </w:p>
    <w:p w14:paraId="22A1376A" w14:textId="0450C9D3" w:rsidR="00D476B1" w:rsidRDefault="00D43D30" w:rsidP="00D43D30">
      <w:pPr>
        <w:pStyle w:val="Paragraphedeliste"/>
        <w:numPr>
          <w:ilvl w:val="0"/>
          <w:numId w:val="42"/>
        </w:numPr>
      </w:pPr>
      <w:r>
        <w:t>Des</w:t>
      </w:r>
      <w:r w:rsidR="00D476B1">
        <w:t xml:space="preserve"> temps collectifs inter-structures sont possibles,</w:t>
      </w:r>
    </w:p>
    <w:p w14:paraId="1DD79302" w14:textId="0A673E7A" w:rsidR="00D476B1" w:rsidRDefault="00D43D30" w:rsidP="00D43D30">
      <w:pPr>
        <w:pStyle w:val="Paragraphedeliste"/>
        <w:numPr>
          <w:ilvl w:val="0"/>
          <w:numId w:val="42"/>
        </w:numPr>
      </w:pPr>
      <w:r>
        <w:t>Utilisation</w:t>
      </w:r>
      <w:r w:rsidR="00D476B1">
        <w:t xml:space="preserve"> de la grille commune </w:t>
      </w:r>
      <w:r w:rsidR="00D476B1" w:rsidRPr="008E4EAC">
        <w:rPr>
          <w:highlight w:val="yellow"/>
        </w:rPr>
        <w:t>réalisée en prestation 1.</w:t>
      </w:r>
    </w:p>
    <w:p w14:paraId="239099C8" w14:textId="2305C2DE" w:rsidR="00D476B1" w:rsidRPr="00D43D30" w:rsidRDefault="00D476B1" w:rsidP="00D476B1">
      <w:pPr>
        <w:rPr>
          <w:b/>
          <w:bCs/>
        </w:rPr>
      </w:pPr>
      <w:r w:rsidRPr="00D43D30">
        <w:rPr>
          <w:b/>
          <w:bCs/>
        </w:rPr>
        <w:t xml:space="preserve">Livrables attendus à l’issue des diagnostics : </w:t>
      </w:r>
    </w:p>
    <w:p w14:paraId="7D6865FE" w14:textId="0B6F59AC" w:rsidR="00D476B1" w:rsidRDefault="00D476B1" w:rsidP="00D43D30">
      <w:pPr>
        <w:pStyle w:val="Paragraphedeliste"/>
        <w:numPr>
          <w:ilvl w:val="0"/>
          <w:numId w:val="42"/>
        </w:numPr>
      </w:pPr>
      <w:r>
        <w:t>Feuilles d’émargement des entretiens réalisés</w:t>
      </w:r>
    </w:p>
    <w:p w14:paraId="291DC766" w14:textId="11D48019" w:rsidR="00D476B1" w:rsidRDefault="00D476B1" w:rsidP="00D43D30">
      <w:pPr>
        <w:pStyle w:val="Paragraphedeliste"/>
        <w:numPr>
          <w:ilvl w:val="0"/>
          <w:numId w:val="42"/>
        </w:numPr>
      </w:pPr>
      <w:r>
        <w:t xml:space="preserve">Rapport individuel par structure faisant apparaitre : </w:t>
      </w:r>
    </w:p>
    <w:p w14:paraId="76774CEC" w14:textId="72F4FDF4" w:rsidR="00D476B1" w:rsidRDefault="00D476B1" w:rsidP="00D43D30">
      <w:pPr>
        <w:pStyle w:val="Paragraphedeliste"/>
        <w:numPr>
          <w:ilvl w:val="1"/>
          <w:numId w:val="36"/>
        </w:numPr>
      </w:pPr>
      <w:r>
        <w:t>L’historique de la structure et sa capacité à faire évoluer ses pratiques en fonction du parcours choisi</w:t>
      </w:r>
    </w:p>
    <w:p w14:paraId="59CEF4C4" w14:textId="1CCC1213" w:rsidR="00D476B1" w:rsidRDefault="00D43D30" w:rsidP="00D43D30">
      <w:pPr>
        <w:pStyle w:val="Paragraphedeliste"/>
        <w:numPr>
          <w:ilvl w:val="1"/>
          <w:numId w:val="36"/>
        </w:numPr>
      </w:pPr>
      <w:r>
        <w:t>Les</w:t>
      </w:r>
      <w:r w:rsidR="00D476B1">
        <w:t xml:space="preserve"> forces et faiblesses de la structure, la confirmation ou non du choix du parcours par la structure ainsi que des recommandations pour engager cette transformation</w:t>
      </w:r>
    </w:p>
    <w:p w14:paraId="7390E6EE" w14:textId="520E5172" w:rsidR="00D476B1" w:rsidRDefault="00D43D30" w:rsidP="00D43D30">
      <w:pPr>
        <w:pStyle w:val="Paragraphedeliste"/>
        <w:numPr>
          <w:ilvl w:val="0"/>
          <w:numId w:val="44"/>
        </w:numPr>
      </w:pPr>
      <w:r>
        <w:t>La</w:t>
      </w:r>
      <w:r w:rsidR="00D476B1">
        <w:t xml:space="preserve"> situation économique de la structure </w:t>
      </w:r>
    </w:p>
    <w:p w14:paraId="18F82F9A" w14:textId="5715DD48" w:rsidR="00D476B1" w:rsidRDefault="00D43D30" w:rsidP="00D43D30">
      <w:pPr>
        <w:pStyle w:val="Paragraphedeliste"/>
        <w:numPr>
          <w:ilvl w:val="0"/>
          <w:numId w:val="44"/>
        </w:numPr>
      </w:pPr>
      <w:r>
        <w:t>Un</w:t>
      </w:r>
      <w:r w:rsidR="00D476B1">
        <w:t xml:space="preserve"> radar sur différents critères permettant de définir l’état de maturité pour faire évoluer les pratiques de chaque structure</w:t>
      </w:r>
    </w:p>
    <w:p w14:paraId="0446D33B" w14:textId="5CB07FE9" w:rsidR="00D476B1" w:rsidRDefault="00D43D30" w:rsidP="00D43D30">
      <w:pPr>
        <w:pStyle w:val="Paragraphedeliste"/>
        <w:numPr>
          <w:ilvl w:val="0"/>
          <w:numId w:val="44"/>
        </w:numPr>
      </w:pPr>
      <w:r>
        <w:t>Un</w:t>
      </w:r>
      <w:r w:rsidR="00D476B1">
        <w:t xml:space="preserve"> avis sur la maturité de la structure à poursuivre le programme</w:t>
      </w:r>
    </w:p>
    <w:p w14:paraId="2C223F53" w14:textId="69D6BB79" w:rsidR="00D476B1" w:rsidRDefault="00D43D30" w:rsidP="00D43D30">
      <w:pPr>
        <w:pStyle w:val="Paragraphedeliste"/>
        <w:numPr>
          <w:ilvl w:val="0"/>
          <w:numId w:val="44"/>
        </w:numPr>
      </w:pPr>
      <w:r>
        <w:t>Des</w:t>
      </w:r>
      <w:r w:rsidR="00D476B1">
        <w:t xml:space="preserve"> recommandations sur le plan d’action à conduire pour poursuivre cette transformation avec une mise en évidence d’éventuels leviers de progression</w:t>
      </w:r>
    </w:p>
    <w:p w14:paraId="38E4122B" w14:textId="6DE2FE93" w:rsidR="00D476B1" w:rsidRDefault="00D476B1" w:rsidP="00D43D30">
      <w:pPr>
        <w:pStyle w:val="Paragraphedeliste"/>
        <w:numPr>
          <w:ilvl w:val="0"/>
          <w:numId w:val="44"/>
        </w:numPr>
      </w:pPr>
      <w:r>
        <w:lastRenderedPageBreak/>
        <w:t>Une note de synthèse sur la maturité en général de l’ensemble des structures étudiées puis avec un avis consultatif sur l’état de maturité individuel des structures.</w:t>
      </w:r>
    </w:p>
    <w:p w14:paraId="166A63F9" w14:textId="3FE7A6DB" w:rsidR="00D476B1" w:rsidRPr="00D43D30" w:rsidRDefault="00D476B1" w:rsidP="00D476B1">
      <w:pPr>
        <w:rPr>
          <w:b/>
          <w:bCs/>
        </w:rPr>
      </w:pPr>
      <w:r w:rsidRPr="00D43D30">
        <w:rPr>
          <w:b/>
          <w:bCs/>
        </w:rPr>
        <w:t>Documents qui seront transmis aux prestataires :</w:t>
      </w:r>
    </w:p>
    <w:p w14:paraId="0A8A0DF8" w14:textId="77777777" w:rsidR="00D476B1" w:rsidRDefault="00D476B1" w:rsidP="00D476B1">
      <w:r>
        <w:t xml:space="preserve">A partir de l’attribution des marchés subséquents, le(s) prestataire(s) retenu(s) se verront transmis pour chaque structure à diagnostiquer : </w:t>
      </w:r>
    </w:p>
    <w:p w14:paraId="6D4693A5" w14:textId="1697610C" w:rsidR="00D476B1" w:rsidRDefault="00D476B1" w:rsidP="00D43D30">
      <w:pPr>
        <w:pStyle w:val="Paragraphedeliste"/>
        <w:numPr>
          <w:ilvl w:val="0"/>
          <w:numId w:val="45"/>
        </w:numPr>
      </w:pPr>
      <w:r>
        <w:t>Les documents à analyser (rapport d’évaluation, éléments comptables, et autres documents à convenir préalablement avec le(s) prestataire(s))</w:t>
      </w:r>
    </w:p>
    <w:p w14:paraId="479B15C1" w14:textId="5324CBBA" w:rsidR="00D476B1" w:rsidRDefault="00D476B1" w:rsidP="00D43D30">
      <w:pPr>
        <w:pStyle w:val="Paragraphedeliste"/>
        <w:numPr>
          <w:ilvl w:val="0"/>
          <w:numId w:val="45"/>
        </w:numPr>
      </w:pPr>
      <w:r>
        <w:t>Le courrier du dirigeant présentant son cheminement et le parcours choisi pour cette transition managériale</w:t>
      </w:r>
    </w:p>
    <w:p w14:paraId="0FE8E46B" w14:textId="418F7818" w:rsidR="00D476B1" w:rsidRPr="00D43D30" w:rsidRDefault="00D476B1" w:rsidP="00D476B1">
      <w:pPr>
        <w:rPr>
          <w:b/>
          <w:bCs/>
        </w:rPr>
      </w:pPr>
      <w:r w:rsidRPr="00D43D30">
        <w:rPr>
          <w:b/>
          <w:bCs/>
        </w:rPr>
        <w:t xml:space="preserve">Présentation des </w:t>
      </w:r>
      <w:r w:rsidR="00D43D30">
        <w:rPr>
          <w:b/>
          <w:bCs/>
        </w:rPr>
        <w:t>structures retenues</w:t>
      </w:r>
      <w:r w:rsidRPr="00D43D30">
        <w:rPr>
          <w:b/>
          <w:bCs/>
        </w:rPr>
        <w:t xml:space="preserve"> : </w:t>
      </w:r>
    </w:p>
    <w:p w14:paraId="748F9464" w14:textId="358C24D3" w:rsidR="00D476B1" w:rsidRDefault="00D43D30" w:rsidP="00D476B1">
      <w:r w:rsidRPr="00D43D30">
        <w:rPr>
          <w:highlight w:val="yellow"/>
        </w:rPr>
        <w:t xml:space="preserve">A </w:t>
      </w:r>
      <w:r w:rsidRPr="007971DE">
        <w:rPr>
          <w:highlight w:val="yellow"/>
        </w:rPr>
        <w:t>compléter</w:t>
      </w:r>
      <w:r w:rsidR="008E4EAC" w:rsidRPr="007971DE">
        <w:rPr>
          <w:highlight w:val="yellow"/>
        </w:rPr>
        <w:t xml:space="preserve"> (nombre, taille, situation géographique, </w:t>
      </w:r>
      <w:r w:rsidR="007971DE" w:rsidRPr="007971DE">
        <w:rPr>
          <w:highlight w:val="yellow"/>
        </w:rPr>
        <w:t xml:space="preserve">statut </w:t>
      </w:r>
      <w:proofErr w:type="gramStart"/>
      <w:r w:rsidR="007971DE" w:rsidRPr="007971DE">
        <w:rPr>
          <w:highlight w:val="yellow"/>
        </w:rPr>
        <w:t>juridique,…</w:t>
      </w:r>
      <w:proofErr w:type="gramEnd"/>
      <w:r w:rsidR="007971DE" w:rsidRPr="007971DE">
        <w:rPr>
          <w:highlight w:val="yellow"/>
        </w:rPr>
        <w:t>)</w:t>
      </w:r>
    </w:p>
    <w:p w14:paraId="13BDF948" w14:textId="163A9D21" w:rsidR="00D476B1" w:rsidRPr="00D43D30" w:rsidRDefault="00D476B1" w:rsidP="00D476B1">
      <w:pPr>
        <w:rPr>
          <w:b/>
          <w:bCs/>
        </w:rPr>
      </w:pPr>
      <w:r w:rsidRPr="00D43D30">
        <w:rPr>
          <w:b/>
          <w:bCs/>
        </w:rPr>
        <w:t>Organisation de la prestation</w:t>
      </w:r>
      <w:r w:rsidR="00D43D30">
        <w:rPr>
          <w:b/>
          <w:bCs/>
        </w:rPr>
        <w:t> </w:t>
      </w:r>
      <w:r w:rsidR="00A53986">
        <w:rPr>
          <w:b/>
          <w:bCs/>
        </w:rPr>
        <w:t xml:space="preserve">pour la réalisation du diagnostic sur site </w:t>
      </w:r>
      <w:r w:rsidR="00D43D30">
        <w:rPr>
          <w:b/>
          <w:bCs/>
        </w:rPr>
        <w:t>:</w:t>
      </w:r>
    </w:p>
    <w:p w14:paraId="7B1B95C6" w14:textId="4537296B" w:rsidR="00D476B1" w:rsidRDefault="00D476B1" w:rsidP="00A53986">
      <w:pPr>
        <w:pStyle w:val="Paragraphedeliste"/>
        <w:numPr>
          <w:ilvl w:val="0"/>
          <w:numId w:val="36"/>
        </w:numPr>
      </w:pPr>
      <w:r>
        <w:t>Le prestataire retenu se chargera de convenir de dates de visites sur site et de l’organisation des différents temps de travail avec les différents acteurs de chaque structure ;</w:t>
      </w:r>
    </w:p>
    <w:p w14:paraId="6C4DC63C" w14:textId="7CEE70C4" w:rsidR="00D476B1" w:rsidRDefault="00A53986" w:rsidP="00A53986">
      <w:pPr>
        <w:pStyle w:val="Paragraphedeliste"/>
        <w:numPr>
          <w:ilvl w:val="0"/>
          <w:numId w:val="36"/>
        </w:numPr>
      </w:pPr>
      <w:r>
        <w:t>Le prestataire retenu r</w:t>
      </w:r>
      <w:r w:rsidR="00D476B1">
        <w:t>éalisera le recueil des données sur site (entretiens individuels et/ou collectifs, sollicitation de documents complémentaires) ;</w:t>
      </w:r>
    </w:p>
    <w:p w14:paraId="646F8892" w14:textId="07487B51" w:rsidR="00D476B1" w:rsidRDefault="00A53986" w:rsidP="00C63F00">
      <w:pPr>
        <w:pStyle w:val="Paragraphedeliste"/>
        <w:numPr>
          <w:ilvl w:val="0"/>
          <w:numId w:val="36"/>
        </w:numPr>
      </w:pPr>
      <w:r>
        <w:t>Le prestataire retenu r</w:t>
      </w:r>
      <w:r w:rsidR="00D476B1">
        <w:t xml:space="preserve">éalisera un rapport individuel qui sera remis </w:t>
      </w:r>
      <w:r>
        <w:t>au pouvoir adjudicateur</w:t>
      </w:r>
      <w:r w:rsidR="00D476B1">
        <w:t xml:space="preserve"> et au directeur de chaque structure</w:t>
      </w:r>
      <w:r>
        <w:t>.</w:t>
      </w:r>
    </w:p>
    <w:p w14:paraId="3E0AB5AB" w14:textId="25D74473" w:rsidR="00D476B1" w:rsidRPr="00A53986" w:rsidRDefault="00D476B1" w:rsidP="00D476B1">
      <w:pPr>
        <w:rPr>
          <w:b/>
          <w:bCs/>
        </w:rPr>
      </w:pPr>
      <w:r w:rsidRPr="00A53986">
        <w:rPr>
          <w:b/>
          <w:bCs/>
        </w:rPr>
        <w:t>Le candidat décrira dans son mémoire technique la méthode utilisée pour atteindre ces attendus, ainsi qu’une proposition de critères de maturité à étudier, les compétences RH mobilisées pour ces interventions ainsi qu’un calendrier prévisionnel de la réalisation de ce diagnostic, étant entendu qu’il devra être articulé avec les disponibilités des structures.</w:t>
      </w:r>
    </w:p>
    <w:p w14:paraId="57CF2A78" w14:textId="050F8D3A" w:rsidR="00514629" w:rsidRDefault="00A53986" w:rsidP="00DC7F34">
      <w:pPr>
        <w:pStyle w:val="Titre2"/>
      </w:pPr>
      <w:bookmarkStart w:id="25" w:name="_Toc155716299"/>
      <w:r>
        <w:t>Modalites de selection</w:t>
      </w:r>
      <w:bookmarkEnd w:id="25"/>
    </w:p>
    <w:p w14:paraId="7C3F9EA8" w14:textId="68254FD1" w:rsidR="00A53986" w:rsidRDefault="00A53986" w:rsidP="00A53986">
      <w:r>
        <w:lastRenderedPageBreak/>
        <w:t xml:space="preserve">Conformément à l’article 1.2 du CCAP : </w:t>
      </w:r>
    </w:p>
    <w:p w14:paraId="2FB69555" w14:textId="77777777" w:rsidR="00A53986" w:rsidRDefault="00A53986" w:rsidP="00A53986">
      <w:r>
        <w:t>●</w:t>
      </w:r>
      <w:r>
        <w:tab/>
        <w:t xml:space="preserve">La prestation 1 fera l’objet d’un bon de commande </w:t>
      </w:r>
    </w:p>
    <w:p w14:paraId="0A8BB2ED" w14:textId="77777777" w:rsidR="00A53986" w:rsidRDefault="00A53986" w:rsidP="00E100F0">
      <w:pPr>
        <w:ind w:left="705" w:hanging="705"/>
      </w:pPr>
      <w:r>
        <w:t>●</w:t>
      </w:r>
      <w:r>
        <w:tab/>
        <w:t>La prestation 2 fera l’objet de marchés subséquents émis selon l’engagement de chacune des structures.</w:t>
      </w:r>
    </w:p>
    <w:p w14:paraId="2C5BE7CB" w14:textId="6E4763B5" w:rsidR="00A53986" w:rsidRDefault="00A53986" w:rsidP="00A53986">
      <w:r>
        <w:t xml:space="preserve">A chaque survenance d’un besoin, pouvant regrouper plusieurs prestations de diagnostic, </w:t>
      </w:r>
      <w:r w:rsidR="00E100F0">
        <w:t>le pouvoir adjudicateur</w:t>
      </w:r>
      <w:r>
        <w:t xml:space="preserve"> consultera les titulaires de l’accord cadre sur le contenu des prestations à réaliser. Les titulaires présenteront, selon les modalités décrites dans la lettre de consultation, leur offre, qui pourra, le cas échéant, être négociée. L’offre économiquement la plus avantageuse, notée selon les critères prévus au règlement de consultation sera attributaire du marché subséquent.</w:t>
      </w:r>
    </w:p>
    <w:p w14:paraId="5CD82B57" w14:textId="700B1B77" w:rsidR="00A53986" w:rsidRDefault="00E100F0" w:rsidP="00A53986">
      <w:r>
        <w:t>L</w:t>
      </w:r>
      <w:r w:rsidR="00A53986">
        <w:t>es deux prestataires en lice seront consultés et l’offre économiquement la plus avantageuse sera retenue conformément aux critères fixés au règlement de consultation.</w:t>
      </w:r>
    </w:p>
    <w:p w14:paraId="5C0196C4" w14:textId="77777777" w:rsidR="00E100F0" w:rsidRDefault="00A53986" w:rsidP="00A53986">
      <w:r>
        <w:t xml:space="preserve">Toute offre supérieure à </w:t>
      </w:r>
      <w:r w:rsidRPr="007971DE">
        <w:rPr>
          <w:highlight w:val="yellow"/>
        </w:rPr>
        <w:t>60 000 €</w:t>
      </w:r>
      <w:r>
        <w:t xml:space="preserve"> pour la totalité du marché ne sera pas étudiée.</w:t>
      </w:r>
    </w:p>
    <w:p w14:paraId="0DD92D9F" w14:textId="77777777" w:rsidR="00FD7778" w:rsidRDefault="00FD7778" w:rsidP="00FD7778">
      <w:r w:rsidRPr="003A20E5">
        <w:t>Le lieu de ces rencontres sera défini en fonction de</w:t>
      </w:r>
      <w:r>
        <w:t xml:space="preserve"> la localisation des </w:t>
      </w:r>
      <w:r w:rsidRPr="003A20E5">
        <w:t xml:space="preserve">structures </w:t>
      </w:r>
      <w:r>
        <w:t>participant à ces</w:t>
      </w:r>
      <w:r w:rsidRPr="003A20E5">
        <w:t xml:space="preserve"> programmes de formation. </w:t>
      </w:r>
    </w:p>
    <w:p w14:paraId="7FEE92A7" w14:textId="2273B3CF" w:rsidR="00FD7778" w:rsidRDefault="000E45CD" w:rsidP="00E100F0">
      <w:r w:rsidRPr="000E45CD">
        <w:t xml:space="preserve"> </w:t>
      </w:r>
    </w:p>
    <w:sectPr w:rsidR="00FD7778" w:rsidSect="007521F3">
      <w:pgSz w:w="11907" w:h="16840" w:orient="landscape" w:code="9"/>
      <w:pgMar w:top="1417" w:right="1417" w:bottom="1417" w:left="1417" w:header="709"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Clotilde BERGHE" w:date="2024-01-09T18:07:00Z" w:initials="CB">
    <w:p w14:paraId="78D3AC64" w14:textId="1929F928" w:rsidR="008E4EAC" w:rsidRDefault="008E4EAC">
      <w:pPr>
        <w:pStyle w:val="Commentaire"/>
      </w:pPr>
      <w:r>
        <w:rPr>
          <w:rStyle w:val="Marquedecommentaire"/>
        </w:rPr>
        <w:annotationRef/>
      </w:r>
      <w:r>
        <w:t>Une grille est proposée dans le kit d’essaimage pouvant être utilisée amenant à ne plus avoir besoin de maintenir cette phase.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D3AC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809EF" w16cex:dateUtc="2024-01-09T1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D3AC64" w16cid:durableId="294809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51844" w14:textId="77777777" w:rsidR="009C3551" w:rsidRDefault="009C3551" w:rsidP="00E94C4B">
      <w:r>
        <w:separator/>
      </w:r>
    </w:p>
  </w:endnote>
  <w:endnote w:type="continuationSeparator" w:id="0">
    <w:p w14:paraId="532B0E94" w14:textId="77777777" w:rsidR="009C3551" w:rsidRDefault="009C3551" w:rsidP="00E9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BBEFE" w14:textId="77777777" w:rsidR="008E4EAC" w:rsidRDefault="008E4E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CED2F" w14:textId="77777777" w:rsidR="00716831" w:rsidRDefault="00716831">
    <w:pPr>
      <w:pStyle w:val="Pieddepage"/>
      <w:jc w:val="right"/>
    </w:pPr>
    <w:r>
      <w:fldChar w:fldCharType="begin"/>
    </w:r>
    <w:r>
      <w:instrText>PAGE   \* MERGEFORMAT</w:instrText>
    </w:r>
    <w:r>
      <w:fldChar w:fldCharType="separate"/>
    </w:r>
    <w:r>
      <w:t>2</w:t>
    </w:r>
    <w:r>
      <w:fldChar w:fldCharType="end"/>
    </w:r>
  </w:p>
  <w:p w14:paraId="5B23FCB7" w14:textId="77777777" w:rsidR="00716831" w:rsidRDefault="00716831" w:rsidP="008E110C">
    <w:pPr>
      <w:pStyle w:val="Pieddepage"/>
      <w:tabs>
        <w:tab w:val="clear" w:pos="9072"/>
        <w:tab w:val="left" w:pos="65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53E9" w14:textId="77777777" w:rsidR="008E4EAC" w:rsidRDefault="008E4EA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553903"/>
      <w:docPartObj>
        <w:docPartGallery w:val="Page Numbers (Bottom of Page)"/>
        <w:docPartUnique/>
      </w:docPartObj>
    </w:sdtPr>
    <w:sdtEndPr/>
    <w:sdtContent>
      <w:p w14:paraId="362BA236" w14:textId="02006F80" w:rsidR="00716831" w:rsidRDefault="00716831">
        <w:pPr>
          <w:pStyle w:val="Pieddepage"/>
          <w:jc w:val="right"/>
        </w:pPr>
        <w:r>
          <w:fldChar w:fldCharType="begin"/>
        </w:r>
        <w:r>
          <w:instrText>PAGE   \* MERGEFORMAT</w:instrText>
        </w:r>
        <w:r>
          <w:fldChar w:fldCharType="separate"/>
        </w:r>
        <w:r>
          <w:t>2</w:t>
        </w:r>
        <w:r>
          <w:fldChar w:fldCharType="end"/>
        </w:r>
      </w:p>
    </w:sdtContent>
  </w:sdt>
  <w:p w14:paraId="6FF303E0" w14:textId="53A32E14" w:rsidR="00D746EC" w:rsidRDefault="00D746EC" w:rsidP="00E94C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206D7" w14:textId="77777777" w:rsidR="009C3551" w:rsidRDefault="009C3551" w:rsidP="00E94C4B">
      <w:r>
        <w:separator/>
      </w:r>
    </w:p>
  </w:footnote>
  <w:footnote w:type="continuationSeparator" w:id="0">
    <w:p w14:paraId="3FECC4BE" w14:textId="77777777" w:rsidR="009C3551" w:rsidRDefault="009C3551" w:rsidP="00E9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FEC5" w14:textId="77777777" w:rsidR="008E4EAC" w:rsidRDefault="008E4E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9C92" w14:textId="1380D29B" w:rsidR="00716831" w:rsidRPr="00337511" w:rsidRDefault="00716831" w:rsidP="00AB27D6">
    <w:pPr>
      <w:pStyle w:val="En-tte"/>
      <w:jc w:val="right"/>
      <w:rPr>
        <w:sz w:val="20"/>
        <w:szCs w:val="20"/>
      </w:rPr>
    </w:pPr>
    <w:r w:rsidRPr="00337511">
      <w:rPr>
        <w:noProof/>
        <w:sz w:val="20"/>
        <w:szCs w:val="20"/>
      </w:rPr>
      <mc:AlternateContent>
        <mc:Choice Requires="wps">
          <w:drawing>
            <wp:anchor distT="45720" distB="45720" distL="114300" distR="114300" simplePos="0" relativeHeight="251657728" behindDoc="0" locked="0" layoutInCell="1" allowOverlap="1" wp14:anchorId="16BC0D5A" wp14:editId="4758FDED">
              <wp:simplePos x="0" y="0"/>
              <wp:positionH relativeFrom="column">
                <wp:posOffset>-9525</wp:posOffset>
              </wp:positionH>
              <wp:positionV relativeFrom="paragraph">
                <wp:posOffset>-268605</wp:posOffset>
              </wp:positionV>
              <wp:extent cx="1581150" cy="809625"/>
              <wp:effectExtent l="0" t="0" r="0" b="9525"/>
              <wp:wrapSquare wrapText="bothSides"/>
              <wp:docPr id="15467118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9625"/>
                      </a:xfrm>
                      <a:prstGeom prst="rect">
                        <a:avLst/>
                      </a:prstGeom>
                      <a:solidFill>
                        <a:srgbClr val="FFFFFF"/>
                      </a:solidFill>
                      <a:ln w="9525">
                        <a:solidFill>
                          <a:srgbClr val="000000"/>
                        </a:solidFill>
                        <a:miter lim="800000"/>
                        <a:headEnd/>
                        <a:tailEnd/>
                      </a:ln>
                    </wps:spPr>
                    <wps:txbx>
                      <w:txbxContent>
                        <w:p w14:paraId="10307290" w14:textId="77777777" w:rsidR="00716831" w:rsidRDefault="00716831" w:rsidP="00337511"/>
                        <w:p w14:paraId="2DA7B5D6" w14:textId="77777777" w:rsidR="00716831" w:rsidRPr="00FE3169" w:rsidRDefault="00716831" w:rsidP="00337511">
                          <w:pPr>
                            <w:rPr>
                              <w:i/>
                              <w:iCs/>
                              <w:sz w:val="28"/>
                              <w:szCs w:val="28"/>
                            </w:rPr>
                          </w:pPr>
                          <w:r>
                            <w:t xml:space="preserve">      </w:t>
                          </w:r>
                          <w:r w:rsidRPr="00FE3169">
                            <w:rPr>
                              <w:i/>
                              <w:iCs/>
                              <w:sz w:val="28"/>
                              <w:szCs w:val="28"/>
                            </w:rP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C0D5A" id="_x0000_t202" coordsize="21600,21600" o:spt="202" path="m,l,21600r21600,l21600,xe">
              <v:stroke joinstyle="miter"/>
              <v:path gradientshapeok="t" o:connecttype="rect"/>
            </v:shapetype>
            <v:shape id="Zone de texte 2" o:spid="_x0000_s1029" type="#_x0000_t202" style="position:absolute;left:0;text-align:left;margin-left:-.75pt;margin-top:-21.15pt;width:124.5pt;height:63.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">
              <v:textbox>
                <w:txbxContent>
                  <w:p w14:paraId="10307290" w14:textId="77777777" w:rsidR="00716831" w:rsidRDefault="00716831" w:rsidP="00337511"/>
                  <w:p w14:paraId="2DA7B5D6" w14:textId="77777777" w:rsidR="00716831" w:rsidRPr="00FE3169" w:rsidRDefault="00716831" w:rsidP="00337511">
                    <w:pPr>
                      <w:rPr>
                        <w:i/>
                        <w:iCs/>
                        <w:sz w:val="28"/>
                        <w:szCs w:val="28"/>
                      </w:rPr>
                    </w:pPr>
                    <w:r>
                      <w:t xml:space="preserve">      </w:t>
                    </w:r>
                    <w:r w:rsidRPr="00FE3169">
                      <w:rPr>
                        <w:i/>
                        <w:iCs/>
                        <w:sz w:val="28"/>
                        <w:szCs w:val="28"/>
                      </w:rPr>
                      <w:t>Votre logo</w:t>
                    </w:r>
                  </w:p>
                </w:txbxContent>
              </v:textbox>
              <w10:wrap type="square"/>
            </v:shape>
          </w:pict>
        </mc:Fallback>
      </mc:AlternateContent>
    </w:r>
    <w:r w:rsidRPr="00337511">
      <w:rPr>
        <w:sz w:val="20"/>
        <w:szCs w:val="20"/>
      </w:rPr>
      <w:t>CC</w:t>
    </w:r>
    <w:r>
      <w:rPr>
        <w:sz w:val="20"/>
        <w:szCs w:val="20"/>
      </w:rPr>
      <w:t>T</w:t>
    </w:r>
    <w:r w:rsidRPr="00337511">
      <w:rPr>
        <w:sz w:val="20"/>
        <w:szCs w:val="20"/>
      </w:rPr>
      <w:t>P</w:t>
    </w:r>
  </w:p>
  <w:p w14:paraId="70F06F7E" w14:textId="77777777" w:rsidR="00716831" w:rsidRDefault="00716831">
    <w:pPr>
      <w:pStyle w:val="En-tte"/>
      <w:tabs>
        <w:tab w:val="clear" w:pos="4536"/>
      </w:tabs>
      <w:ind w:right="247"/>
      <w:jc w:val="right"/>
    </w:pPr>
  </w:p>
  <w:p w14:paraId="52F22889" w14:textId="77777777" w:rsidR="00716831" w:rsidRDefault="00716831">
    <w:pPr>
      <w:pStyle w:val="En-tte"/>
      <w:tabs>
        <w:tab w:val="clear" w:pos="4536"/>
      </w:tabs>
      <w:jc w:val="right"/>
    </w:pPr>
    <w:r>
      <w:rPr>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A5A35" w14:textId="77777777" w:rsidR="008E4EAC" w:rsidRDefault="008E4EA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915B5" w14:textId="50BB5899" w:rsidR="00D746EC" w:rsidRDefault="00180EFB" w:rsidP="00E94C4B">
    <w:sdt>
      <w:sdtPr>
        <w:id w:val="2089108309"/>
        <w:docPartObj>
          <w:docPartGallery w:val="Watermarks"/>
          <w:docPartUnique/>
        </w:docPartObj>
      </w:sdtPr>
      <w:sdtEndPr/>
      <w:sdtContent>
        <w:r>
          <w:pict w14:anchorId="7A0AD5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7728;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sdtContent>
    </w:sdt>
    <w:r w:rsidR="00716831">
      <w:rPr>
        <w:noProof/>
        <w:sz w:val="20"/>
        <w:szCs w:val="20"/>
      </w:rPr>
      <mc:AlternateContent>
        <mc:Choice Requires="wps">
          <w:drawing>
            <wp:anchor distT="45720" distB="45720" distL="114300" distR="114300" simplePos="0" relativeHeight="251656704" behindDoc="0" locked="0" layoutInCell="1" allowOverlap="1" wp14:anchorId="4730DCD2" wp14:editId="263A4DFD">
              <wp:simplePos x="0" y="0"/>
              <wp:positionH relativeFrom="column">
                <wp:posOffset>0</wp:posOffset>
              </wp:positionH>
              <wp:positionV relativeFrom="paragraph">
                <wp:posOffset>16510</wp:posOffset>
              </wp:positionV>
              <wp:extent cx="1581150" cy="809625"/>
              <wp:effectExtent l="0" t="0" r="0" b="9525"/>
              <wp:wrapSquare wrapText="bothSides"/>
              <wp:docPr id="1483200003"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9625"/>
                      </a:xfrm>
                      <a:prstGeom prst="rect">
                        <a:avLst/>
                      </a:prstGeom>
                      <a:solidFill>
                        <a:srgbClr val="FFFFFF"/>
                      </a:solidFill>
                      <a:ln w="9525">
                        <a:solidFill>
                          <a:srgbClr val="000000"/>
                        </a:solidFill>
                        <a:miter lim="800000"/>
                        <a:headEnd/>
                        <a:tailEnd/>
                      </a:ln>
                    </wps:spPr>
                    <wps:txbx>
                      <w:txbxContent>
                        <w:p w14:paraId="62B9BBD3" w14:textId="77777777" w:rsidR="00716831" w:rsidRDefault="00716831" w:rsidP="00716831"/>
                        <w:p w14:paraId="0A676BD7" w14:textId="77777777" w:rsidR="00716831" w:rsidRPr="00FE3169" w:rsidRDefault="00716831" w:rsidP="00716831">
                          <w:pPr>
                            <w:rPr>
                              <w:i/>
                              <w:iCs/>
                              <w:sz w:val="28"/>
                              <w:szCs w:val="28"/>
                            </w:rPr>
                          </w:pPr>
                          <w:r>
                            <w:t xml:space="preserve">      </w:t>
                          </w:r>
                          <w:r w:rsidRPr="00FE3169">
                            <w:rPr>
                              <w:i/>
                              <w:iCs/>
                              <w:sz w:val="28"/>
                              <w:szCs w:val="28"/>
                            </w:rP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30DCD2" id="_x0000_t202" coordsize="21600,21600" o:spt="202" path="m,l,21600r21600,l21600,xe">
              <v:stroke joinstyle="miter"/>
              <v:path gradientshapeok="t" o:connecttype="rect"/>
            </v:shapetype>
            <v:shape id="Zone de texte 1" o:spid="_x0000_s1030" type="#_x0000_t202" style="position:absolute;left:0;text-align:left;margin-left:0;margin-top:1.3pt;width:124.5pt;height:63.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">
              <v:textbox>
                <w:txbxContent>
                  <w:p w14:paraId="62B9BBD3" w14:textId="77777777" w:rsidR="00716831" w:rsidRDefault="00716831" w:rsidP="00716831"/>
                  <w:p w14:paraId="0A676BD7" w14:textId="77777777" w:rsidR="00716831" w:rsidRPr="00FE3169" w:rsidRDefault="00716831" w:rsidP="00716831">
                    <w:pPr>
                      <w:rPr>
                        <w:i/>
                        <w:iCs/>
                        <w:sz w:val="28"/>
                        <w:szCs w:val="28"/>
                      </w:rPr>
                    </w:pPr>
                    <w:r>
                      <w:t xml:space="preserve">      </w:t>
                    </w:r>
                    <w:r w:rsidRPr="00FE3169">
                      <w:rPr>
                        <w:i/>
                        <w:iCs/>
                        <w:sz w:val="28"/>
                        <w:szCs w:val="28"/>
                      </w:rPr>
                      <w:t>Votre logo</w:t>
                    </w:r>
                  </w:p>
                </w:txbxContent>
              </v:textbox>
              <w10:wrap type="square"/>
            </v:shape>
          </w:pict>
        </mc:Fallback>
      </mc:AlternateContent>
    </w:r>
  </w:p>
  <w:p w14:paraId="5ED287A3" w14:textId="25CEA5F9" w:rsidR="00D746EC" w:rsidRDefault="00D746EC" w:rsidP="00DE4206">
    <w:pPr>
      <w:pStyle w:val="En-tte"/>
      <w:jc w:val="right"/>
    </w:pPr>
    <w:r>
      <w:t>CCTP</w:t>
    </w:r>
  </w:p>
  <w:p w14:paraId="4DAA629D" w14:textId="77777777" w:rsidR="00D746EC" w:rsidRDefault="00D746EC" w:rsidP="00E94C4B">
    <w:pPr>
      <w:pStyle w:val="En-tte"/>
    </w:pPr>
  </w:p>
  <w:p w14:paraId="1C95F82E" w14:textId="03C20ABE" w:rsidR="00D746EC" w:rsidRDefault="00D746EC" w:rsidP="00DE4206">
    <w:pPr>
      <w:pStyle w:val="En-tte"/>
      <w:jc w:val="right"/>
    </w:pPr>
    <w:r>
      <w:rPr>
        <w:sz w:val="16"/>
      </w:rPr>
      <w:t xml:space="preserve">   </w:t>
    </w:r>
  </w:p>
  <w:p w14:paraId="75AA9EBD" w14:textId="77777777" w:rsidR="00D746EC" w:rsidRPr="00012A5E" w:rsidRDefault="00D746EC" w:rsidP="00E94C4B">
    <w:pPr>
      <w:pStyle w:val="En-tt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55414"/>
    <w:multiLevelType w:val="hybridMultilevel"/>
    <w:tmpl w:val="432C4A24"/>
    <w:lvl w:ilvl="0" w:tplc="39B43DDE">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3E76D4"/>
    <w:multiLevelType w:val="hybridMultilevel"/>
    <w:tmpl w:val="CDDADD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718BB"/>
    <w:multiLevelType w:val="multilevel"/>
    <w:tmpl w:val="95F08F6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6B43AB9"/>
    <w:multiLevelType w:val="hybridMultilevel"/>
    <w:tmpl w:val="FDC05B16"/>
    <w:lvl w:ilvl="0" w:tplc="39B43DDE">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C317F5"/>
    <w:multiLevelType w:val="hybridMultilevel"/>
    <w:tmpl w:val="961EA7D8"/>
    <w:lvl w:ilvl="0" w:tplc="A9DE4A3C">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9803CE"/>
    <w:multiLevelType w:val="hybridMultilevel"/>
    <w:tmpl w:val="601C9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D92636"/>
    <w:multiLevelType w:val="hybridMultilevel"/>
    <w:tmpl w:val="356CC3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B210FE"/>
    <w:multiLevelType w:val="hybridMultilevel"/>
    <w:tmpl w:val="223CC2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B4761C"/>
    <w:multiLevelType w:val="hybridMultilevel"/>
    <w:tmpl w:val="5AEC6568"/>
    <w:lvl w:ilvl="0" w:tplc="8982CCB2">
      <w:start w:val="1"/>
      <w:numFmt w:val="decimal"/>
      <w:pStyle w:val="Titre2"/>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5A420E"/>
    <w:multiLevelType w:val="hybridMultilevel"/>
    <w:tmpl w:val="A56EF4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D67A9D"/>
    <w:multiLevelType w:val="hybridMultilevel"/>
    <w:tmpl w:val="281E4D3C"/>
    <w:lvl w:ilvl="0" w:tplc="8D0A28A8">
      <w:start w:val="1"/>
      <w:numFmt w:val="decimal"/>
      <w:pStyle w:val="Titre4"/>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CE42E20"/>
    <w:multiLevelType w:val="hybridMultilevel"/>
    <w:tmpl w:val="617C6AF2"/>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CE606FC"/>
    <w:multiLevelType w:val="hybridMultilevel"/>
    <w:tmpl w:val="4928E376"/>
    <w:lvl w:ilvl="0" w:tplc="39B43DDE">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C8545B"/>
    <w:multiLevelType w:val="multilevel"/>
    <w:tmpl w:val="C54685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F090BE3"/>
    <w:multiLevelType w:val="multilevel"/>
    <w:tmpl w:val="4D3081DC"/>
    <w:lvl w:ilvl="0">
      <w:start w:val="1"/>
      <w:numFmt w:val="decimal"/>
      <w:lvlText w:val="%1."/>
      <w:lvlJc w:val="left"/>
      <w:pPr>
        <w:ind w:left="720" w:hanging="360"/>
      </w:pPr>
      <w:rPr>
        <w:rFonts w:hint="default"/>
      </w:rPr>
    </w:lvl>
    <w:lvl w:ilvl="1">
      <w:start w:val="1"/>
      <w:numFmt w:val="decimal"/>
      <w:lvlText w:val="%1.%2."/>
      <w:lvlJc w:val="left"/>
      <w:pPr>
        <w:ind w:left="1142" w:hanging="432"/>
      </w:pPr>
      <w:rPr>
        <w:rFonts w:hint="default"/>
      </w:rPr>
    </w:lvl>
    <w:lvl w:ilvl="2">
      <w:start w:val="3"/>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5" w15:restartNumberingAfterBreak="0">
    <w:nsid w:val="40484C06"/>
    <w:multiLevelType w:val="multilevel"/>
    <w:tmpl w:val="C958D840"/>
    <w:lvl w:ilvl="0">
      <w:start w:val="1"/>
      <w:numFmt w:val="decimal"/>
      <w:lvlText w:val="%1."/>
      <w:lvlJc w:val="left"/>
      <w:pPr>
        <w:ind w:left="720" w:hanging="360"/>
      </w:pPr>
    </w:lvl>
    <w:lvl w:ilvl="1">
      <w:start w:val="1"/>
      <w:numFmt w:val="decimal"/>
      <w:lvlText w:val="%1.%2."/>
      <w:lvlJc w:val="left"/>
      <w:pPr>
        <w:ind w:left="114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15:restartNumberingAfterBreak="0">
    <w:nsid w:val="43A83508"/>
    <w:multiLevelType w:val="multilevel"/>
    <w:tmpl w:val="4D3081DC"/>
    <w:lvl w:ilvl="0">
      <w:start w:val="1"/>
      <w:numFmt w:val="decimal"/>
      <w:lvlText w:val="%1."/>
      <w:lvlJc w:val="left"/>
      <w:pPr>
        <w:ind w:left="720" w:hanging="360"/>
      </w:pPr>
      <w:rPr>
        <w:rFonts w:hint="default"/>
      </w:rPr>
    </w:lvl>
    <w:lvl w:ilvl="1">
      <w:start w:val="1"/>
      <w:numFmt w:val="decimal"/>
      <w:lvlText w:val="%1.%2."/>
      <w:lvlJc w:val="left"/>
      <w:pPr>
        <w:ind w:left="1142" w:hanging="432"/>
      </w:pPr>
      <w:rPr>
        <w:rFonts w:hint="default"/>
      </w:rPr>
    </w:lvl>
    <w:lvl w:ilvl="2">
      <w:start w:val="3"/>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7" w15:restartNumberingAfterBreak="0">
    <w:nsid w:val="45E10E46"/>
    <w:multiLevelType w:val="hybridMultilevel"/>
    <w:tmpl w:val="7F929A3E"/>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8" w15:restartNumberingAfterBreak="0">
    <w:nsid w:val="475A7F93"/>
    <w:multiLevelType w:val="hybridMultilevel"/>
    <w:tmpl w:val="194840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757B63"/>
    <w:multiLevelType w:val="hybridMultilevel"/>
    <w:tmpl w:val="051E8C0E"/>
    <w:lvl w:ilvl="0" w:tplc="040C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4ECD46DD"/>
    <w:multiLevelType w:val="hybridMultilevel"/>
    <w:tmpl w:val="79F2DD5E"/>
    <w:lvl w:ilvl="0" w:tplc="39B43DDE">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EA3831"/>
    <w:multiLevelType w:val="hybridMultilevel"/>
    <w:tmpl w:val="FF0AC424"/>
    <w:lvl w:ilvl="0" w:tplc="39B43DDE">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330E40"/>
    <w:multiLevelType w:val="hybridMultilevel"/>
    <w:tmpl w:val="CCFA102E"/>
    <w:lvl w:ilvl="0" w:tplc="39B43DDE">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76391F"/>
    <w:multiLevelType w:val="hybridMultilevel"/>
    <w:tmpl w:val="5680EA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6F4E1F"/>
    <w:multiLevelType w:val="hybridMultilevel"/>
    <w:tmpl w:val="93CC8B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476B0B"/>
    <w:multiLevelType w:val="hybridMultilevel"/>
    <w:tmpl w:val="B3ECFCCC"/>
    <w:lvl w:ilvl="0" w:tplc="061E1C4A">
      <w:start w:val="1"/>
      <w:numFmt w:val="decimal"/>
      <w:pStyle w:val="Titre3"/>
      <w:lvlText w:val="2.%1."/>
      <w:lvlJc w:val="left"/>
      <w:pPr>
        <w:ind w:left="1440" w:hanging="360"/>
      </w:pPr>
      <w:rPr>
        <w:rFonts w:hint="default"/>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6" w15:restartNumberingAfterBreak="0">
    <w:nsid w:val="60764761"/>
    <w:multiLevelType w:val="hybridMultilevel"/>
    <w:tmpl w:val="35185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AA715E"/>
    <w:multiLevelType w:val="hybridMultilevel"/>
    <w:tmpl w:val="FB629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16696B"/>
    <w:multiLevelType w:val="hybridMultilevel"/>
    <w:tmpl w:val="FA3C8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8B68CB"/>
    <w:multiLevelType w:val="hybridMultilevel"/>
    <w:tmpl w:val="C16259EA"/>
    <w:lvl w:ilvl="0" w:tplc="39B43DDE">
      <w:numFmt w:val="bullet"/>
      <w:lvlText w:val="-"/>
      <w:lvlJc w:val="left"/>
      <w:pPr>
        <w:tabs>
          <w:tab w:val="num" w:pos="5104"/>
        </w:tabs>
        <w:ind w:left="5104" w:firstLine="0"/>
      </w:pPr>
      <w:rPr>
        <w:rFonts w:ascii="Trebuchet MS" w:eastAsia="Times New Roman" w:hAnsi="Trebuchet M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9C5464"/>
    <w:multiLevelType w:val="multilevel"/>
    <w:tmpl w:val="95F08F6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7ECE7B6C"/>
    <w:multiLevelType w:val="hybridMultilevel"/>
    <w:tmpl w:val="6A525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6182518">
    <w:abstractNumId w:val="29"/>
  </w:num>
  <w:num w:numId="2" w16cid:durableId="1286504126">
    <w:abstractNumId w:val="28"/>
  </w:num>
  <w:num w:numId="3" w16cid:durableId="356778920">
    <w:abstractNumId w:val="27"/>
  </w:num>
  <w:num w:numId="4" w16cid:durableId="1917780332">
    <w:abstractNumId w:val="10"/>
  </w:num>
  <w:num w:numId="5" w16cid:durableId="1049383472">
    <w:abstractNumId w:val="18"/>
  </w:num>
  <w:num w:numId="6" w16cid:durableId="1392850908">
    <w:abstractNumId w:val="4"/>
  </w:num>
  <w:num w:numId="7" w16cid:durableId="1449394966">
    <w:abstractNumId w:val="8"/>
  </w:num>
  <w:num w:numId="8" w16cid:durableId="952588382">
    <w:abstractNumId w:val="15"/>
  </w:num>
  <w:num w:numId="9" w16cid:durableId="1465346488">
    <w:abstractNumId w:val="7"/>
  </w:num>
  <w:num w:numId="10" w16cid:durableId="383677766">
    <w:abstractNumId w:val="26"/>
  </w:num>
  <w:num w:numId="11" w16cid:durableId="2105805543">
    <w:abstractNumId w:val="1"/>
  </w:num>
  <w:num w:numId="12" w16cid:durableId="1442455209">
    <w:abstractNumId w:val="25"/>
  </w:num>
  <w:num w:numId="13" w16cid:durableId="1626499962">
    <w:abstractNumId w:val="31"/>
  </w:num>
  <w:num w:numId="14" w16cid:durableId="1293369089">
    <w:abstractNumId w:val="23"/>
  </w:num>
  <w:num w:numId="15" w16cid:durableId="1555771358">
    <w:abstractNumId w:val="13"/>
  </w:num>
  <w:num w:numId="16" w16cid:durableId="1285884433">
    <w:abstractNumId w:val="30"/>
  </w:num>
  <w:num w:numId="17" w16cid:durableId="827357726">
    <w:abstractNumId w:val="2"/>
  </w:num>
  <w:num w:numId="18" w16cid:durableId="680936023">
    <w:abstractNumId w:val="16"/>
  </w:num>
  <w:num w:numId="19" w16cid:durableId="710616559">
    <w:abstractNumId w:val="14"/>
  </w:num>
  <w:num w:numId="20" w16cid:durableId="903493498">
    <w:abstractNumId w:val="25"/>
  </w:num>
  <w:num w:numId="21" w16cid:durableId="67004079">
    <w:abstractNumId w:val="25"/>
  </w:num>
  <w:num w:numId="22" w16cid:durableId="2022662272">
    <w:abstractNumId w:val="25"/>
  </w:num>
  <w:num w:numId="23" w16cid:durableId="1380277647">
    <w:abstractNumId w:val="25"/>
  </w:num>
  <w:num w:numId="24" w16cid:durableId="378557039">
    <w:abstractNumId w:val="25"/>
  </w:num>
  <w:num w:numId="25" w16cid:durableId="1620799515">
    <w:abstractNumId w:val="25"/>
  </w:num>
  <w:num w:numId="26" w16cid:durableId="1203202473">
    <w:abstractNumId w:val="25"/>
  </w:num>
  <w:num w:numId="27" w16cid:durableId="2141416612">
    <w:abstractNumId w:val="25"/>
  </w:num>
  <w:num w:numId="28" w16cid:durableId="1946690260">
    <w:abstractNumId w:val="25"/>
  </w:num>
  <w:num w:numId="29" w16cid:durableId="711424098">
    <w:abstractNumId w:val="25"/>
  </w:num>
  <w:num w:numId="30" w16cid:durableId="757679187">
    <w:abstractNumId w:val="25"/>
  </w:num>
  <w:num w:numId="31" w16cid:durableId="846553169">
    <w:abstractNumId w:val="25"/>
  </w:num>
  <w:num w:numId="32" w16cid:durableId="1913469045">
    <w:abstractNumId w:val="25"/>
  </w:num>
  <w:num w:numId="33" w16cid:durableId="1937012209">
    <w:abstractNumId w:val="25"/>
  </w:num>
  <w:num w:numId="34" w16cid:durableId="2110000310">
    <w:abstractNumId w:val="17"/>
  </w:num>
  <w:num w:numId="35" w16cid:durableId="1499154603">
    <w:abstractNumId w:val="19"/>
  </w:num>
  <w:num w:numId="36" w16cid:durableId="2004773292">
    <w:abstractNumId w:val="9"/>
  </w:num>
  <w:num w:numId="37" w16cid:durableId="709496147">
    <w:abstractNumId w:val="21"/>
  </w:num>
  <w:num w:numId="38" w16cid:durableId="699430534">
    <w:abstractNumId w:val="24"/>
  </w:num>
  <w:num w:numId="39" w16cid:durableId="713118128">
    <w:abstractNumId w:val="0"/>
  </w:num>
  <w:num w:numId="40" w16cid:durableId="1603412017">
    <w:abstractNumId w:val="6"/>
  </w:num>
  <w:num w:numId="41" w16cid:durableId="2116556865">
    <w:abstractNumId w:val="12"/>
  </w:num>
  <w:num w:numId="42" w16cid:durableId="1921131445">
    <w:abstractNumId w:val="3"/>
  </w:num>
  <w:num w:numId="43" w16cid:durableId="1867979535">
    <w:abstractNumId w:val="22"/>
  </w:num>
  <w:num w:numId="44" w16cid:durableId="780413729">
    <w:abstractNumId w:val="11"/>
  </w:num>
  <w:num w:numId="45" w16cid:durableId="2134277637">
    <w:abstractNumId w:val="20"/>
  </w:num>
  <w:num w:numId="46" w16cid:durableId="1276597631">
    <w:abstractNumId w:val="5"/>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otilde BERGHE">
    <w15:presenceInfo w15:providerId="AD" w15:userId="S::c-berghe@autonomlab87.onmicrosoft.com::587ea6c1-b9e8-4ec0-a43c-f4e76b2164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0E5"/>
    <w:rsid w:val="000036AF"/>
    <w:rsid w:val="00012A5E"/>
    <w:rsid w:val="000412BA"/>
    <w:rsid w:val="000540AE"/>
    <w:rsid w:val="0008402D"/>
    <w:rsid w:val="000B3CE6"/>
    <w:rsid w:val="000E45CD"/>
    <w:rsid w:val="00113503"/>
    <w:rsid w:val="001238CF"/>
    <w:rsid w:val="0014126B"/>
    <w:rsid w:val="00152AE5"/>
    <w:rsid w:val="00152E23"/>
    <w:rsid w:val="00160AB3"/>
    <w:rsid w:val="00180EFB"/>
    <w:rsid w:val="001A08E5"/>
    <w:rsid w:val="001A2703"/>
    <w:rsid w:val="001B5734"/>
    <w:rsid w:val="001D2605"/>
    <w:rsid w:val="001D4BD8"/>
    <w:rsid w:val="001E58E5"/>
    <w:rsid w:val="00236EF9"/>
    <w:rsid w:val="00287701"/>
    <w:rsid w:val="00293F8F"/>
    <w:rsid w:val="00294A94"/>
    <w:rsid w:val="00362606"/>
    <w:rsid w:val="00377135"/>
    <w:rsid w:val="00397121"/>
    <w:rsid w:val="003A20E5"/>
    <w:rsid w:val="003C0F01"/>
    <w:rsid w:val="003D026C"/>
    <w:rsid w:val="0041586E"/>
    <w:rsid w:val="004349B7"/>
    <w:rsid w:val="00434DC1"/>
    <w:rsid w:val="00462862"/>
    <w:rsid w:val="0046455C"/>
    <w:rsid w:val="00486719"/>
    <w:rsid w:val="00492CB1"/>
    <w:rsid w:val="00495043"/>
    <w:rsid w:val="00497C84"/>
    <w:rsid w:val="004B3040"/>
    <w:rsid w:val="004B49D7"/>
    <w:rsid w:val="004E6997"/>
    <w:rsid w:val="00514629"/>
    <w:rsid w:val="00522D7C"/>
    <w:rsid w:val="005471DC"/>
    <w:rsid w:val="00560329"/>
    <w:rsid w:val="00584A87"/>
    <w:rsid w:val="00592D57"/>
    <w:rsid w:val="00594765"/>
    <w:rsid w:val="005A740F"/>
    <w:rsid w:val="005B47C9"/>
    <w:rsid w:val="005C6523"/>
    <w:rsid w:val="005F2BAB"/>
    <w:rsid w:val="006558E6"/>
    <w:rsid w:val="00682E46"/>
    <w:rsid w:val="006830DC"/>
    <w:rsid w:val="006A252C"/>
    <w:rsid w:val="006E2913"/>
    <w:rsid w:val="006E5C5E"/>
    <w:rsid w:val="006F09A7"/>
    <w:rsid w:val="006F45FA"/>
    <w:rsid w:val="00716831"/>
    <w:rsid w:val="00734A6A"/>
    <w:rsid w:val="007521F3"/>
    <w:rsid w:val="00756176"/>
    <w:rsid w:val="00771DD9"/>
    <w:rsid w:val="00785BD6"/>
    <w:rsid w:val="007971DE"/>
    <w:rsid w:val="0080097C"/>
    <w:rsid w:val="008229C4"/>
    <w:rsid w:val="00854F2F"/>
    <w:rsid w:val="00873455"/>
    <w:rsid w:val="00881B19"/>
    <w:rsid w:val="008928C7"/>
    <w:rsid w:val="008B4CB2"/>
    <w:rsid w:val="008D7096"/>
    <w:rsid w:val="008E4EAC"/>
    <w:rsid w:val="008F58C1"/>
    <w:rsid w:val="00917499"/>
    <w:rsid w:val="00932450"/>
    <w:rsid w:val="009446DC"/>
    <w:rsid w:val="009564FE"/>
    <w:rsid w:val="0099130F"/>
    <w:rsid w:val="009B2641"/>
    <w:rsid w:val="009C3551"/>
    <w:rsid w:val="009E5736"/>
    <w:rsid w:val="009F6EAE"/>
    <w:rsid w:val="00A00DE3"/>
    <w:rsid w:val="00A35FE1"/>
    <w:rsid w:val="00A3658E"/>
    <w:rsid w:val="00A43BF1"/>
    <w:rsid w:val="00A53986"/>
    <w:rsid w:val="00A653E7"/>
    <w:rsid w:val="00A6583D"/>
    <w:rsid w:val="00A90024"/>
    <w:rsid w:val="00AD63A3"/>
    <w:rsid w:val="00B1269A"/>
    <w:rsid w:val="00B24A28"/>
    <w:rsid w:val="00B347CC"/>
    <w:rsid w:val="00B61C61"/>
    <w:rsid w:val="00B657CB"/>
    <w:rsid w:val="00B67A6A"/>
    <w:rsid w:val="00B75B60"/>
    <w:rsid w:val="00B7623E"/>
    <w:rsid w:val="00B76645"/>
    <w:rsid w:val="00B81CAA"/>
    <w:rsid w:val="00BC6D17"/>
    <w:rsid w:val="00BD0C1A"/>
    <w:rsid w:val="00BE5300"/>
    <w:rsid w:val="00C04CF9"/>
    <w:rsid w:val="00C06E2A"/>
    <w:rsid w:val="00C07213"/>
    <w:rsid w:val="00C109C0"/>
    <w:rsid w:val="00C4218A"/>
    <w:rsid w:val="00C45ECB"/>
    <w:rsid w:val="00C468AD"/>
    <w:rsid w:val="00C715A0"/>
    <w:rsid w:val="00C81FA5"/>
    <w:rsid w:val="00C917A9"/>
    <w:rsid w:val="00CB2659"/>
    <w:rsid w:val="00CC213F"/>
    <w:rsid w:val="00CF09A7"/>
    <w:rsid w:val="00D21996"/>
    <w:rsid w:val="00D27BDC"/>
    <w:rsid w:val="00D34957"/>
    <w:rsid w:val="00D40BCB"/>
    <w:rsid w:val="00D43D30"/>
    <w:rsid w:val="00D476B1"/>
    <w:rsid w:val="00D51C4D"/>
    <w:rsid w:val="00D6542C"/>
    <w:rsid w:val="00D746EC"/>
    <w:rsid w:val="00D866E8"/>
    <w:rsid w:val="00D90D91"/>
    <w:rsid w:val="00DB2721"/>
    <w:rsid w:val="00DB5256"/>
    <w:rsid w:val="00DC7F34"/>
    <w:rsid w:val="00DD1952"/>
    <w:rsid w:val="00DD5544"/>
    <w:rsid w:val="00DD5B92"/>
    <w:rsid w:val="00DE4206"/>
    <w:rsid w:val="00DF5B72"/>
    <w:rsid w:val="00E036E7"/>
    <w:rsid w:val="00E100F0"/>
    <w:rsid w:val="00E105C1"/>
    <w:rsid w:val="00E124EF"/>
    <w:rsid w:val="00E37A67"/>
    <w:rsid w:val="00E45786"/>
    <w:rsid w:val="00E475D9"/>
    <w:rsid w:val="00E53A0A"/>
    <w:rsid w:val="00E94C4B"/>
    <w:rsid w:val="00EA2B4E"/>
    <w:rsid w:val="00ED00A2"/>
    <w:rsid w:val="00EE4DA0"/>
    <w:rsid w:val="00F423D4"/>
    <w:rsid w:val="00F52FCD"/>
    <w:rsid w:val="00F55E8F"/>
    <w:rsid w:val="00F77103"/>
    <w:rsid w:val="00F95754"/>
    <w:rsid w:val="00FA6DC9"/>
    <w:rsid w:val="00FB02B5"/>
    <w:rsid w:val="00FD7778"/>
    <w:rsid w:val="00FE213B"/>
    <w:rsid w:val="00FE4E82"/>
    <w:rsid w:val="00FF0B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B3AFF"/>
  <w15:docId w15:val="{D78EAA8C-D4FC-4178-BD5A-3FF38627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C4B"/>
    <w:pPr>
      <w:spacing w:line="360" w:lineRule="auto"/>
      <w:jc w:val="both"/>
    </w:pPr>
    <w:rPr>
      <w:sz w:val="24"/>
      <w:szCs w:val="24"/>
      <w:shd w:val="clear" w:color="auto" w:fill="FFFFFF"/>
      <w:lang w:eastAsia="fr-FR"/>
    </w:rPr>
  </w:style>
  <w:style w:type="paragraph" w:styleId="Titre1">
    <w:name w:val="heading 1"/>
    <w:basedOn w:val="Normal"/>
    <w:next w:val="Normal"/>
    <w:link w:val="Titre1Car"/>
    <w:uiPriority w:val="9"/>
    <w:qFormat/>
    <w:rsid w:val="00D746EC"/>
    <w:pPr>
      <w:keepNext/>
      <w:keepLines/>
      <w:numPr>
        <w:numId w:val="6"/>
      </w:numPr>
      <w:spacing w:before="480" w:after="0"/>
      <w:outlineLvl w:val="0"/>
    </w:pPr>
    <w:rPr>
      <w:rFonts w:asciiTheme="majorHAnsi" w:eastAsiaTheme="majorEastAsia" w:hAnsiTheme="majorHAnsi" w:cstheme="majorBidi"/>
      <w:b/>
      <w:bCs/>
      <w:color w:val="548DD4" w:themeColor="text2" w:themeTint="99"/>
      <w:sz w:val="28"/>
      <w:szCs w:val="28"/>
    </w:rPr>
  </w:style>
  <w:style w:type="paragraph" w:styleId="Titre2">
    <w:name w:val="heading 2"/>
    <w:basedOn w:val="Normal"/>
    <w:link w:val="Titre2Car"/>
    <w:uiPriority w:val="9"/>
    <w:qFormat/>
    <w:rsid w:val="00160AB3"/>
    <w:pPr>
      <w:numPr>
        <w:numId w:val="7"/>
      </w:numPr>
      <w:pBdr>
        <w:bottom w:val="single" w:sz="4" w:space="1" w:color="auto"/>
      </w:pBdr>
      <w:outlineLvl w:val="1"/>
    </w:pPr>
    <w:rPr>
      <w:b/>
      <w:bCs/>
      <w:caps/>
      <w:color w:val="8DB3E2" w:themeColor="text2" w:themeTint="66"/>
      <w:sz w:val="28"/>
    </w:rPr>
  </w:style>
  <w:style w:type="paragraph" w:styleId="Titre3">
    <w:name w:val="heading 3"/>
    <w:basedOn w:val="Normal"/>
    <w:next w:val="Normal"/>
    <w:link w:val="Titre3Car"/>
    <w:uiPriority w:val="9"/>
    <w:unhideWhenUsed/>
    <w:qFormat/>
    <w:rsid w:val="00160AB3"/>
    <w:pPr>
      <w:keepNext/>
      <w:keepLines/>
      <w:numPr>
        <w:numId w:val="12"/>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CF09A7"/>
    <w:pPr>
      <w:keepNext/>
      <w:keepLines/>
      <w:numPr>
        <w:numId w:val="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785BD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C7F34"/>
    <w:rPr>
      <w:b/>
      <w:bCs/>
      <w:caps/>
      <w:color w:val="8DB3E2" w:themeColor="text2" w:themeTint="66"/>
      <w:sz w:val="28"/>
      <w:szCs w:val="24"/>
      <w:lang w:eastAsia="fr-FR"/>
    </w:rPr>
  </w:style>
  <w:style w:type="paragraph" w:styleId="NormalWeb">
    <w:name w:val="Normal (Web)"/>
    <w:basedOn w:val="Normal"/>
    <w:uiPriority w:val="99"/>
    <w:semiHidden/>
    <w:unhideWhenUsed/>
    <w:rsid w:val="003A20E5"/>
    <w:pPr>
      <w:spacing w:before="100" w:beforeAutospacing="1" w:after="119" w:line="240" w:lineRule="auto"/>
    </w:pPr>
    <w:rPr>
      <w:rFonts w:ascii="Times New Roman" w:eastAsia="Times New Roman" w:hAnsi="Times New Roman" w:cs="Times New Roman"/>
    </w:rPr>
  </w:style>
  <w:style w:type="character" w:customStyle="1" w:styleId="Titre1Car">
    <w:name w:val="Titre 1 Car"/>
    <w:basedOn w:val="Policepardfaut"/>
    <w:link w:val="Titre1"/>
    <w:uiPriority w:val="9"/>
    <w:rsid w:val="00D746EC"/>
    <w:rPr>
      <w:rFonts w:asciiTheme="majorHAnsi" w:eastAsiaTheme="majorEastAsia" w:hAnsiTheme="majorHAnsi" w:cstheme="majorBidi"/>
      <w:b/>
      <w:bCs/>
      <w:color w:val="548DD4" w:themeColor="text2" w:themeTint="99"/>
      <w:sz w:val="28"/>
      <w:szCs w:val="28"/>
      <w:lang w:eastAsia="fr-FR"/>
    </w:rPr>
  </w:style>
  <w:style w:type="paragraph" w:styleId="Paragraphedeliste">
    <w:name w:val="List Paragraph"/>
    <w:basedOn w:val="Normal"/>
    <w:uiPriority w:val="34"/>
    <w:qFormat/>
    <w:rsid w:val="00ED00A2"/>
    <w:pPr>
      <w:ind w:left="720"/>
      <w:contextualSpacing/>
    </w:pPr>
  </w:style>
  <w:style w:type="character" w:customStyle="1" w:styleId="Titre3Car">
    <w:name w:val="Titre 3 Car"/>
    <w:basedOn w:val="Policepardfaut"/>
    <w:link w:val="Titre3"/>
    <w:uiPriority w:val="9"/>
    <w:rsid w:val="00160AB3"/>
    <w:rPr>
      <w:rFonts w:asciiTheme="majorHAnsi" w:eastAsiaTheme="majorEastAsia" w:hAnsiTheme="majorHAnsi" w:cstheme="majorBidi"/>
      <w:b/>
      <w:bCs/>
      <w:color w:val="4F81BD" w:themeColor="accent1"/>
      <w:sz w:val="24"/>
      <w:szCs w:val="24"/>
      <w:lang w:eastAsia="fr-FR"/>
    </w:rPr>
  </w:style>
  <w:style w:type="character" w:customStyle="1" w:styleId="Titre4Car">
    <w:name w:val="Titre 4 Car"/>
    <w:basedOn w:val="Policepardfaut"/>
    <w:link w:val="Titre4"/>
    <w:uiPriority w:val="9"/>
    <w:rsid w:val="00294A94"/>
    <w:rPr>
      <w:rFonts w:asciiTheme="majorHAnsi" w:eastAsiaTheme="majorEastAsia" w:hAnsiTheme="majorHAnsi" w:cstheme="majorBidi"/>
      <w:b/>
      <w:bCs/>
      <w:i/>
      <w:iCs/>
      <w:color w:val="4F81BD" w:themeColor="accent1"/>
      <w:sz w:val="24"/>
      <w:szCs w:val="24"/>
      <w:lang w:eastAsia="fr-FR"/>
    </w:rPr>
  </w:style>
  <w:style w:type="character" w:styleId="Marquedecommentaire">
    <w:name w:val="annotation reference"/>
    <w:basedOn w:val="Policepardfaut"/>
    <w:uiPriority w:val="99"/>
    <w:semiHidden/>
    <w:unhideWhenUsed/>
    <w:rsid w:val="00C109C0"/>
    <w:rPr>
      <w:sz w:val="16"/>
      <w:szCs w:val="16"/>
    </w:rPr>
  </w:style>
  <w:style w:type="paragraph" w:styleId="Commentaire">
    <w:name w:val="annotation text"/>
    <w:basedOn w:val="Normal"/>
    <w:link w:val="CommentaireCar"/>
    <w:uiPriority w:val="99"/>
    <w:unhideWhenUsed/>
    <w:rsid w:val="00C109C0"/>
    <w:pPr>
      <w:spacing w:line="240" w:lineRule="auto"/>
    </w:pPr>
    <w:rPr>
      <w:sz w:val="20"/>
      <w:szCs w:val="20"/>
    </w:rPr>
  </w:style>
  <w:style w:type="character" w:customStyle="1" w:styleId="CommentaireCar">
    <w:name w:val="Commentaire Car"/>
    <w:basedOn w:val="Policepardfaut"/>
    <w:link w:val="Commentaire"/>
    <w:uiPriority w:val="99"/>
    <w:rsid w:val="00C109C0"/>
    <w:rPr>
      <w:sz w:val="20"/>
      <w:szCs w:val="20"/>
    </w:rPr>
  </w:style>
  <w:style w:type="paragraph" w:styleId="Objetducommentaire">
    <w:name w:val="annotation subject"/>
    <w:basedOn w:val="Commentaire"/>
    <w:next w:val="Commentaire"/>
    <w:link w:val="ObjetducommentaireCar"/>
    <w:uiPriority w:val="99"/>
    <w:semiHidden/>
    <w:unhideWhenUsed/>
    <w:rsid w:val="00C109C0"/>
    <w:rPr>
      <w:b/>
      <w:bCs/>
    </w:rPr>
  </w:style>
  <w:style w:type="character" w:customStyle="1" w:styleId="ObjetducommentaireCar">
    <w:name w:val="Objet du commentaire Car"/>
    <w:basedOn w:val="CommentaireCar"/>
    <w:link w:val="Objetducommentaire"/>
    <w:uiPriority w:val="99"/>
    <w:semiHidden/>
    <w:rsid w:val="00C109C0"/>
    <w:rPr>
      <w:b/>
      <w:bCs/>
      <w:sz w:val="20"/>
      <w:szCs w:val="20"/>
    </w:rPr>
  </w:style>
  <w:style w:type="paragraph" w:styleId="Textedebulles">
    <w:name w:val="Balloon Text"/>
    <w:basedOn w:val="Normal"/>
    <w:link w:val="TextedebullesCar"/>
    <w:uiPriority w:val="99"/>
    <w:semiHidden/>
    <w:unhideWhenUsed/>
    <w:rsid w:val="00C109C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09C0"/>
    <w:rPr>
      <w:rFonts w:ascii="Tahoma" w:hAnsi="Tahoma" w:cs="Tahoma"/>
      <w:sz w:val="16"/>
      <w:szCs w:val="16"/>
    </w:rPr>
  </w:style>
  <w:style w:type="paragraph" w:customStyle="1" w:styleId="Standard">
    <w:name w:val="Standard"/>
    <w:rsid w:val="00D746EC"/>
    <w:pPr>
      <w:suppressAutoHyphens/>
      <w:autoSpaceDN w:val="0"/>
      <w:spacing w:after="0" w:line="240" w:lineRule="auto"/>
    </w:pPr>
    <w:rPr>
      <w:rFonts w:ascii="Calibri" w:eastAsia="Cambria" w:hAnsi="Calibri" w:cs="Calibri"/>
      <w:kern w:val="3"/>
      <w:sz w:val="24"/>
      <w:szCs w:val="24"/>
      <w:lang w:eastAsia="fr-FR"/>
    </w:rPr>
  </w:style>
  <w:style w:type="paragraph" w:customStyle="1" w:styleId="Grillemoyenne21">
    <w:name w:val="Grille moyenne 21"/>
    <w:rsid w:val="00D746EC"/>
    <w:pPr>
      <w:suppressAutoHyphens/>
      <w:autoSpaceDN w:val="0"/>
      <w:spacing w:after="0" w:line="240" w:lineRule="auto"/>
    </w:pPr>
    <w:rPr>
      <w:rFonts w:ascii="Calibri" w:eastAsia="Calibri" w:hAnsi="Calibri" w:cs="Calibri"/>
      <w:kern w:val="3"/>
      <w:lang w:eastAsia="fr-FR"/>
    </w:rPr>
  </w:style>
  <w:style w:type="paragraph" w:customStyle="1" w:styleId="-01TEXTE">
    <w:name w:val="- 0.1 TEXTE"/>
    <w:basedOn w:val="Standard"/>
    <w:rsid w:val="00D746EC"/>
    <w:pPr>
      <w:ind w:left="567"/>
      <w:jc w:val="both"/>
    </w:pPr>
    <w:rPr>
      <w:rFonts w:ascii="New York" w:eastAsia="Times New Roman" w:hAnsi="New York"/>
      <w:sz w:val="21"/>
      <w:szCs w:val="22"/>
    </w:rPr>
  </w:style>
  <w:style w:type="paragraph" w:styleId="En-tte">
    <w:name w:val="header"/>
    <w:basedOn w:val="Normal"/>
    <w:link w:val="En-tteCar"/>
    <w:unhideWhenUsed/>
    <w:rsid w:val="00D746EC"/>
    <w:pPr>
      <w:tabs>
        <w:tab w:val="center" w:pos="4536"/>
        <w:tab w:val="right" w:pos="9072"/>
      </w:tabs>
      <w:spacing w:after="0" w:line="240" w:lineRule="auto"/>
    </w:pPr>
  </w:style>
  <w:style w:type="character" w:customStyle="1" w:styleId="En-tteCar">
    <w:name w:val="En-tête Car"/>
    <w:basedOn w:val="Policepardfaut"/>
    <w:link w:val="En-tte"/>
    <w:rsid w:val="00D746EC"/>
  </w:style>
  <w:style w:type="paragraph" w:styleId="Pieddepage">
    <w:name w:val="footer"/>
    <w:basedOn w:val="Normal"/>
    <w:link w:val="PieddepageCar"/>
    <w:uiPriority w:val="99"/>
    <w:unhideWhenUsed/>
    <w:rsid w:val="00D746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46EC"/>
  </w:style>
  <w:style w:type="character" w:customStyle="1" w:styleId="Internetlink">
    <w:name w:val="Internet link"/>
    <w:rsid w:val="00D746EC"/>
    <w:rPr>
      <w:color w:val="0000FF"/>
      <w:u w:val="single" w:color="000000"/>
    </w:rPr>
  </w:style>
  <w:style w:type="paragraph" w:styleId="En-ttedetabledesmatires">
    <w:name w:val="TOC Heading"/>
    <w:basedOn w:val="Titre1"/>
    <w:next w:val="Normal"/>
    <w:uiPriority w:val="39"/>
    <w:unhideWhenUsed/>
    <w:qFormat/>
    <w:rsid w:val="00362606"/>
    <w:pPr>
      <w:numPr>
        <w:numId w:val="0"/>
      </w:numPr>
      <w:spacing w:before="240" w:line="259" w:lineRule="auto"/>
      <w:jc w:val="left"/>
      <w:outlineLvl w:val="9"/>
    </w:pPr>
    <w:rPr>
      <w:b w:val="0"/>
      <w:bCs w:val="0"/>
      <w:color w:val="365F91" w:themeColor="accent1" w:themeShade="BF"/>
      <w:sz w:val="32"/>
      <w:szCs w:val="32"/>
      <w:shd w:val="clear" w:color="auto" w:fill="auto"/>
    </w:rPr>
  </w:style>
  <w:style w:type="paragraph" w:styleId="TM2">
    <w:name w:val="toc 2"/>
    <w:basedOn w:val="Normal"/>
    <w:next w:val="Normal"/>
    <w:autoRedefine/>
    <w:uiPriority w:val="39"/>
    <w:unhideWhenUsed/>
    <w:rsid w:val="00362606"/>
    <w:pPr>
      <w:spacing w:after="100"/>
      <w:ind w:left="240"/>
    </w:pPr>
  </w:style>
  <w:style w:type="paragraph" w:styleId="TM3">
    <w:name w:val="toc 3"/>
    <w:basedOn w:val="Normal"/>
    <w:next w:val="Normal"/>
    <w:autoRedefine/>
    <w:uiPriority w:val="39"/>
    <w:unhideWhenUsed/>
    <w:rsid w:val="00362606"/>
    <w:pPr>
      <w:spacing w:after="100"/>
      <w:ind w:left="480"/>
    </w:pPr>
  </w:style>
  <w:style w:type="character" w:styleId="Lienhypertexte">
    <w:name w:val="Hyperlink"/>
    <w:basedOn w:val="Policepardfaut"/>
    <w:uiPriority w:val="99"/>
    <w:unhideWhenUsed/>
    <w:rsid w:val="00362606"/>
    <w:rPr>
      <w:color w:val="0000FF" w:themeColor="hyperlink"/>
      <w:u w:val="single"/>
    </w:rPr>
  </w:style>
  <w:style w:type="character" w:customStyle="1" w:styleId="Titre5Car">
    <w:name w:val="Titre 5 Car"/>
    <w:basedOn w:val="Policepardfaut"/>
    <w:link w:val="Titre5"/>
    <w:uiPriority w:val="9"/>
    <w:rsid w:val="00785BD6"/>
    <w:rPr>
      <w:rFonts w:asciiTheme="majorHAnsi" w:eastAsiaTheme="majorEastAsia" w:hAnsiTheme="majorHAnsi" w:cstheme="majorBidi"/>
      <w:color w:val="365F91" w:themeColor="accent1" w:themeShade="BF"/>
      <w:sz w:val="24"/>
      <w:szCs w:val="24"/>
      <w:lang w:eastAsia="fr-FR"/>
    </w:rPr>
  </w:style>
  <w:style w:type="character" w:styleId="Mentionnonrsolue">
    <w:name w:val="Unresolved Mention"/>
    <w:basedOn w:val="Policepardfaut"/>
    <w:uiPriority w:val="99"/>
    <w:semiHidden/>
    <w:unhideWhenUsed/>
    <w:rsid w:val="00584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42183">
      <w:bodyDiv w:val="1"/>
      <w:marLeft w:val="0"/>
      <w:marRight w:val="0"/>
      <w:marTop w:val="0"/>
      <w:marBottom w:val="0"/>
      <w:divBdr>
        <w:top w:val="none" w:sz="0" w:space="0" w:color="auto"/>
        <w:left w:val="none" w:sz="0" w:space="0" w:color="auto"/>
        <w:bottom w:val="none" w:sz="0" w:space="0" w:color="auto"/>
        <w:right w:val="none" w:sz="0" w:space="0" w:color="auto"/>
      </w:divBdr>
    </w:div>
    <w:div w:id="230890199">
      <w:bodyDiv w:val="1"/>
      <w:marLeft w:val="0"/>
      <w:marRight w:val="0"/>
      <w:marTop w:val="0"/>
      <w:marBottom w:val="0"/>
      <w:divBdr>
        <w:top w:val="none" w:sz="0" w:space="0" w:color="auto"/>
        <w:left w:val="none" w:sz="0" w:space="0" w:color="auto"/>
        <w:bottom w:val="none" w:sz="0" w:space="0" w:color="auto"/>
        <w:right w:val="none" w:sz="0" w:space="0" w:color="auto"/>
      </w:divBdr>
    </w:div>
    <w:div w:id="240525777">
      <w:bodyDiv w:val="1"/>
      <w:marLeft w:val="0"/>
      <w:marRight w:val="0"/>
      <w:marTop w:val="0"/>
      <w:marBottom w:val="0"/>
      <w:divBdr>
        <w:top w:val="none" w:sz="0" w:space="0" w:color="auto"/>
        <w:left w:val="none" w:sz="0" w:space="0" w:color="auto"/>
        <w:bottom w:val="none" w:sz="0" w:space="0" w:color="auto"/>
        <w:right w:val="none" w:sz="0" w:space="0" w:color="auto"/>
      </w:divBdr>
    </w:div>
    <w:div w:id="1975910994">
      <w:bodyDiv w:val="1"/>
      <w:marLeft w:val="0"/>
      <w:marRight w:val="0"/>
      <w:marTop w:val="0"/>
      <w:marBottom w:val="0"/>
      <w:divBdr>
        <w:top w:val="none" w:sz="0" w:space="0" w:color="auto"/>
        <w:left w:val="none" w:sz="0" w:space="0" w:color="auto"/>
        <w:bottom w:val="none" w:sz="0" w:space="0" w:color="auto"/>
        <w:right w:val="none" w:sz="0" w:space="0" w:color="auto"/>
      </w:divBdr>
    </w:div>
    <w:div w:id="209833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F4320-14E4-4F9B-8BF2-98249EF70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2164</Words>
  <Characters>11906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Limousin Expansion</Company>
  <LinksUpToDate>false</LinksUpToDate>
  <CharactersWithSpaces>14042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c-berghe</dc:creator>
  <cp:lastModifiedBy>Clotilde BERGHE</cp:lastModifiedBy>
  <cp:revision>8</cp:revision>
  <cp:lastPrinted>2024-01-15T13:43:00Z</cp:lastPrinted>
  <dcterms:created xsi:type="dcterms:W3CDTF">2024-01-05T08:40:00Z</dcterms:created>
  <dcterms:modified xsi:type="dcterms:W3CDTF">2024-01-15T13:45:00Z</dcterms:modified>
</cp:coreProperties>
</file>